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rFonts w:ascii="Calibri" w:cs="Calibri" w:eastAsia="Calibri" w:hAnsi="Calibri"/>
          <w:b w:val="0"/>
          <w:i w:val="0"/>
          <w:smallCaps w:val="0"/>
          <w:strike w:val="0"/>
          <w:color w:val="00000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highlight w:val="lightGray"/>
          <w:u w:val="single"/>
          <w:vertAlign w:val="baseline"/>
          <w:rtl w:val="0"/>
        </w:rPr>
        <w:t xml:space="preserve">School or Child Nutrition Program Sponsor’s Name or Letterhead</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u0zcid7pqaud" w:id="0"/>
    <w:bookmarkEnd w:id="0"/>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3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CHILD NUTRITION PROGRAM PROCUREMENT PLAN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procurement plan contained on the following pages will be implemented on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from that date forward until amended. All procurements must adhere to free and open competition. Sponsors must retain all documentation for each procurement per regulations.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322" w:lineRule="auto"/>
        <w:ind w:left="1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6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Printed Authorized Name*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89"/>
        </w:tabs>
        <w:spacing w:after="0" w:before="0"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322" w:lineRule="auto"/>
        <w:ind w:left="1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w:t>
        <w:tab/>
        <w:tab/>
        <w:tab/>
        <w:t xml:space="preserve">__________________</w:t>
        <w:tab/>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Authorized Signature *</w:t>
        <w:tab/>
        <w:tab/>
        <w:tab/>
        <w:tab/>
        <w:tab/>
        <w:tab/>
        <w:tab/>
        <w:t xml:space="preserve">   Date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89"/>
        </w:tabs>
        <w:spacing w:after="0" w:before="0"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89"/>
        </w:tabs>
        <w:spacing w:after="0" w:before="0"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89"/>
        </w:tabs>
        <w:spacing w:after="0" w:before="0"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89"/>
        </w:tabs>
        <w:spacing w:after="0" w:before="0" w:line="240" w:lineRule="auto"/>
        <w:ind w:left="1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referenced in CNP Web:</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Executive Contact for National School Lunch</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420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Authorized Representative for Child and Adult Care Food Program Authorized Representative for Summer Foods Service Programs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widowControl w:val="1"/>
        <w:rPr>
          <w:i w:val="1"/>
          <w:sz w:val="20"/>
          <w:szCs w:val="20"/>
        </w:rPr>
      </w:pPr>
      <w:r w:rsidDel="00000000" w:rsidR="00000000" w:rsidRPr="00000000">
        <w:rPr>
          <w:i w:val="1"/>
          <w:sz w:val="20"/>
          <w:szCs w:val="20"/>
          <w:rtl w:val="0"/>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000000" w:rsidDel="00000000" w:rsidP="00000000" w:rsidRDefault="00000000" w:rsidRPr="00000000" w14:paraId="0000003F">
      <w:pPr>
        <w:widowControl w:val="1"/>
        <w:rPr>
          <w:i w:val="1"/>
          <w:sz w:val="20"/>
          <w:szCs w:val="20"/>
        </w:rPr>
      </w:pPr>
      <w:r w:rsidDel="00000000" w:rsidR="00000000" w:rsidRPr="00000000">
        <w:rPr>
          <w:rtl w:val="0"/>
        </w:rPr>
      </w:r>
    </w:p>
    <w:p w:rsidR="00000000" w:rsidDel="00000000" w:rsidP="00000000" w:rsidRDefault="00000000" w:rsidRPr="00000000" w14:paraId="00000040">
      <w:pPr>
        <w:widowControl w:val="1"/>
        <w:rPr>
          <w:i w:val="1"/>
          <w:sz w:val="20"/>
          <w:szCs w:val="20"/>
        </w:rPr>
      </w:pPr>
      <w:r w:rsidDel="00000000" w:rsidR="00000000" w:rsidRPr="00000000">
        <w:rPr>
          <w:i w:val="1"/>
          <w:sz w:val="20"/>
          <w:szCs w:val="20"/>
          <w:rtl w:val="0"/>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000000" w:rsidDel="00000000" w:rsidP="00000000" w:rsidRDefault="00000000" w:rsidRPr="00000000" w14:paraId="00000041">
      <w:pPr>
        <w:widowControl w:val="1"/>
        <w:rPr>
          <w:i w:val="1"/>
          <w:sz w:val="20"/>
          <w:szCs w:val="20"/>
        </w:rPr>
      </w:pPr>
      <w:r w:rsidDel="00000000" w:rsidR="00000000" w:rsidRPr="00000000">
        <w:rPr>
          <w:rtl w:val="0"/>
        </w:rPr>
      </w:r>
    </w:p>
    <w:p w:rsidR="00000000" w:rsidDel="00000000" w:rsidP="00000000" w:rsidRDefault="00000000" w:rsidRPr="00000000" w14:paraId="00000042">
      <w:pPr>
        <w:widowControl w:val="1"/>
        <w:rPr>
          <w:i w:val="1"/>
          <w:sz w:val="20"/>
          <w:szCs w:val="20"/>
        </w:rPr>
      </w:pPr>
      <w:r w:rsidDel="00000000" w:rsidR="00000000" w:rsidRPr="00000000">
        <w:rPr>
          <w:i w:val="1"/>
          <w:sz w:val="20"/>
          <w:szCs w:val="20"/>
          <w:rtl w:val="0"/>
        </w:rPr>
        <w:t xml:space="preserve">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000000" w:rsidDel="00000000" w:rsidP="00000000" w:rsidRDefault="00000000" w:rsidRPr="00000000" w14:paraId="00000043">
      <w:pPr>
        <w:widowControl w:val="1"/>
        <w:rPr>
          <w:i w:val="1"/>
          <w:sz w:val="20"/>
          <w:szCs w:val="20"/>
        </w:rPr>
      </w:pPr>
      <w:r w:rsidDel="00000000" w:rsidR="00000000" w:rsidRPr="00000000">
        <w:rPr>
          <w:rtl w:val="0"/>
        </w:rPr>
      </w:r>
    </w:p>
    <w:p w:rsidR="00000000" w:rsidDel="00000000" w:rsidP="00000000" w:rsidRDefault="00000000" w:rsidRPr="00000000" w14:paraId="00000044">
      <w:pPr>
        <w:widowControl w:val="1"/>
        <w:rPr>
          <w:i w:val="1"/>
          <w:sz w:val="20"/>
          <w:szCs w:val="20"/>
        </w:rPr>
      </w:pPr>
      <w:r w:rsidDel="00000000" w:rsidR="00000000" w:rsidRPr="00000000">
        <w:rPr>
          <w:i w:val="1"/>
          <w:sz w:val="20"/>
          <w:szCs w:val="20"/>
          <w:rtl w:val="0"/>
        </w:rPr>
        <w:t xml:space="preserve">mail:</w:t>
      </w:r>
    </w:p>
    <w:p w:rsidR="00000000" w:rsidDel="00000000" w:rsidP="00000000" w:rsidRDefault="00000000" w:rsidRPr="00000000" w14:paraId="00000045">
      <w:pPr>
        <w:widowControl w:val="1"/>
        <w:rPr>
          <w:i w:val="1"/>
          <w:sz w:val="20"/>
          <w:szCs w:val="20"/>
        </w:rPr>
      </w:pPr>
      <w:r w:rsidDel="00000000" w:rsidR="00000000" w:rsidRPr="00000000">
        <w:rPr>
          <w:i w:val="1"/>
          <w:sz w:val="20"/>
          <w:szCs w:val="20"/>
          <w:rtl w:val="0"/>
        </w:rPr>
        <w:t xml:space="preserve">U.S. Department of Agriculture</w:t>
      </w:r>
    </w:p>
    <w:p w:rsidR="00000000" w:rsidDel="00000000" w:rsidP="00000000" w:rsidRDefault="00000000" w:rsidRPr="00000000" w14:paraId="00000046">
      <w:pPr>
        <w:widowControl w:val="1"/>
        <w:rPr>
          <w:i w:val="1"/>
          <w:sz w:val="20"/>
          <w:szCs w:val="20"/>
        </w:rPr>
      </w:pPr>
      <w:r w:rsidDel="00000000" w:rsidR="00000000" w:rsidRPr="00000000">
        <w:rPr>
          <w:i w:val="1"/>
          <w:sz w:val="20"/>
          <w:szCs w:val="20"/>
          <w:rtl w:val="0"/>
        </w:rPr>
        <w:t xml:space="preserve">Office of the Assistant Secretary for Civil Rights</w:t>
      </w:r>
    </w:p>
    <w:p w:rsidR="00000000" w:rsidDel="00000000" w:rsidP="00000000" w:rsidRDefault="00000000" w:rsidRPr="00000000" w14:paraId="00000047">
      <w:pPr>
        <w:widowControl w:val="1"/>
        <w:rPr>
          <w:i w:val="1"/>
          <w:sz w:val="20"/>
          <w:szCs w:val="20"/>
        </w:rPr>
      </w:pPr>
      <w:r w:rsidDel="00000000" w:rsidR="00000000" w:rsidRPr="00000000">
        <w:rPr>
          <w:i w:val="1"/>
          <w:sz w:val="20"/>
          <w:szCs w:val="20"/>
          <w:rtl w:val="0"/>
        </w:rPr>
        <w:t xml:space="preserve">1400 Independence Avenue, SW</w:t>
      </w:r>
    </w:p>
    <w:p w:rsidR="00000000" w:rsidDel="00000000" w:rsidP="00000000" w:rsidRDefault="00000000" w:rsidRPr="00000000" w14:paraId="00000048">
      <w:pPr>
        <w:widowControl w:val="1"/>
        <w:rPr>
          <w:i w:val="1"/>
          <w:sz w:val="20"/>
          <w:szCs w:val="20"/>
        </w:rPr>
      </w:pPr>
      <w:r w:rsidDel="00000000" w:rsidR="00000000" w:rsidRPr="00000000">
        <w:rPr>
          <w:i w:val="1"/>
          <w:sz w:val="20"/>
          <w:szCs w:val="20"/>
          <w:rtl w:val="0"/>
        </w:rPr>
        <w:t xml:space="preserve">Washington, D.C. 20250-9410; or</w:t>
      </w:r>
    </w:p>
    <w:p w:rsidR="00000000" w:rsidDel="00000000" w:rsidP="00000000" w:rsidRDefault="00000000" w:rsidRPr="00000000" w14:paraId="00000049">
      <w:pPr>
        <w:widowControl w:val="1"/>
        <w:rPr>
          <w:i w:val="1"/>
          <w:sz w:val="20"/>
          <w:szCs w:val="20"/>
        </w:rPr>
      </w:pPr>
      <w:r w:rsidDel="00000000" w:rsidR="00000000" w:rsidRPr="00000000">
        <w:rPr>
          <w:i w:val="1"/>
          <w:sz w:val="20"/>
          <w:szCs w:val="20"/>
          <w:rtl w:val="0"/>
        </w:rPr>
        <w:t xml:space="preserve">fax:</w:t>
      </w:r>
    </w:p>
    <w:p w:rsidR="00000000" w:rsidDel="00000000" w:rsidP="00000000" w:rsidRDefault="00000000" w:rsidRPr="00000000" w14:paraId="0000004A">
      <w:pPr>
        <w:widowControl w:val="1"/>
        <w:rPr>
          <w:i w:val="1"/>
          <w:sz w:val="20"/>
          <w:szCs w:val="20"/>
        </w:rPr>
      </w:pPr>
      <w:r w:rsidDel="00000000" w:rsidR="00000000" w:rsidRPr="00000000">
        <w:rPr>
          <w:i w:val="1"/>
          <w:sz w:val="20"/>
          <w:szCs w:val="20"/>
          <w:rtl w:val="0"/>
        </w:rPr>
        <w:t xml:space="preserve">(833) 256-1665 or (202) 690-7442; or</w:t>
      </w:r>
    </w:p>
    <w:p w:rsidR="00000000" w:rsidDel="00000000" w:rsidP="00000000" w:rsidRDefault="00000000" w:rsidRPr="00000000" w14:paraId="0000004B">
      <w:pPr>
        <w:widowControl w:val="1"/>
        <w:rPr>
          <w:i w:val="1"/>
          <w:sz w:val="20"/>
          <w:szCs w:val="20"/>
        </w:rPr>
      </w:pPr>
      <w:r w:rsidDel="00000000" w:rsidR="00000000" w:rsidRPr="00000000">
        <w:rPr>
          <w:i w:val="1"/>
          <w:sz w:val="20"/>
          <w:szCs w:val="20"/>
          <w:rtl w:val="0"/>
        </w:rPr>
        <w:t xml:space="preserve">email:</w:t>
      </w:r>
    </w:p>
    <w:p w:rsidR="00000000" w:rsidDel="00000000" w:rsidP="00000000" w:rsidRDefault="00000000" w:rsidRPr="00000000" w14:paraId="0000004C">
      <w:pPr>
        <w:widowControl w:val="1"/>
        <w:rPr>
          <w:i w:val="1"/>
          <w:sz w:val="20"/>
          <w:szCs w:val="20"/>
        </w:rPr>
      </w:pPr>
      <w:r w:rsidDel="00000000" w:rsidR="00000000" w:rsidRPr="00000000">
        <w:rPr>
          <w:i w:val="1"/>
          <w:sz w:val="20"/>
          <w:szCs w:val="20"/>
          <w:rtl w:val="0"/>
        </w:rPr>
        <w:t xml:space="preserve">program.intake@usda.gov</w:t>
      </w:r>
    </w:p>
    <w:p w:rsidR="00000000" w:rsidDel="00000000" w:rsidP="00000000" w:rsidRDefault="00000000" w:rsidRPr="00000000" w14:paraId="0000004D">
      <w:pPr>
        <w:widowControl w:val="1"/>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04E">
      <w:pPr>
        <w:widowControl w:val="1"/>
        <w:rPr>
          <w:i w:val="1"/>
          <w:sz w:val="20"/>
          <w:szCs w:val="20"/>
        </w:rPr>
      </w:pPr>
      <w:r w:rsidDel="00000000" w:rsidR="00000000" w:rsidRPr="00000000">
        <w:rPr>
          <w:rtl w:val="0"/>
        </w:rPr>
      </w:r>
    </w:p>
    <w:p w:rsidR="00000000" w:rsidDel="00000000" w:rsidP="00000000" w:rsidRDefault="00000000" w:rsidRPr="00000000" w14:paraId="0000004F">
      <w:pPr>
        <w:widowControl w:val="1"/>
        <w:rPr>
          <w:b w:val="1"/>
          <w:sz w:val="22"/>
          <w:szCs w:val="22"/>
          <w:u w:val="single"/>
        </w:rPr>
        <w:sectPr>
          <w:footerReference r:id="rId6" w:type="default"/>
          <w:pgSz w:h="15840" w:w="12240" w:orient="portrait"/>
          <w:pgMar w:bottom="1200" w:top="1360" w:left="600" w:right="600" w:header="0" w:footer="1003"/>
          <w:pgNumType w:start="1"/>
        </w:sectPr>
      </w:pPr>
      <w:r w:rsidDel="00000000" w:rsidR="00000000" w:rsidRPr="00000000">
        <w:rPr>
          <w:i w:val="1"/>
          <w:sz w:val="20"/>
          <w:szCs w:val="20"/>
          <w:rtl w:val="0"/>
        </w:rPr>
        <w:t xml:space="preserve">This institution is an equal opportunity provider.</w:t>
      </w:r>
      <w:r w:rsidDel="00000000" w:rsidR="00000000" w:rsidRPr="00000000">
        <w:rPr>
          <w:rtl w:val="0"/>
        </w:rPr>
      </w:r>
    </w:p>
    <w:bookmarkStart w:colFirst="0" w:colLast="0" w:name="54gkcurae9jq" w:id="1"/>
    <w:bookmarkEnd w:id="1"/>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1"/>
          <w:i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Procurement Plan for </w:t>
      </w:r>
      <w:r w:rsidDel="00000000" w:rsidR="00000000" w:rsidRPr="00000000">
        <w:rPr>
          <w:rFonts w:ascii="Calibri" w:cs="Calibri" w:eastAsia="Calibri" w:hAnsi="Calibri"/>
          <w:b w:val="1"/>
          <w:i w:val="0"/>
          <w:smallCaps w:val="0"/>
          <w:strike w:val="0"/>
          <w:color w:val="000000"/>
          <w:sz w:val="32"/>
          <w:szCs w:val="32"/>
          <w:highlight w:val="lightGray"/>
          <w:u w:val="single"/>
          <w:vertAlign w:val="baseline"/>
          <w:rtl w:val="0"/>
        </w:rPr>
        <w:t xml:space="preserve">Name of School</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15" w:right="11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Name of Child Nutrition Program Sponsor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purchase goods, products, and/or services for use in the Child Nutrition Programs (CNP) in compliance with 2 CFR Part 200, 7 CFR Parts 210-250 (child nutrition regulations by program) and State Law, using the procedures outlined as follows.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15" w:right="39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primary purpose of this procurement plan is to assure that open and free competition exists to the maximum extent possible. The procurement process practiced by the CNP Sponsor must not restrict or eliminate competition. For example description of goods, products, and/or services to be procured should not contain features that unduly restrict competition. Competition helps assure that goods, products, and/or services will be obtained that best meets your needs.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15" w:right="39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new procurement plan does not need to be developed every year.  However, an annual review of the approved plan is suggested to assure its relevance to current procedures.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15" w:right="39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will be the responsibility of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the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document the amounts to be purchased so the correct method of procurement will be followed.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1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Child Nutrition Program Sponsor may set a lower simplified acquisition threshold than the federal simplified acquisition threshold. The most restrictive (lowest) threshold must be used.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Name of Child Nutrition Program Sponsor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have a lower simplified acquisition threshold?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2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 the appropriate answer.</w:t>
        <w:tab/>
      </w:r>
      <w:bookmarkStart w:colFirst="0" w:colLast="0" w:name="y8xg9g3tlmz0"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Yes</w:t>
        <w:tab/>
        <w:tab/>
        <w:t xml:space="preserve">List the dollar amount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_150,000 (state threshold)_</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r>
      <w:bookmarkStart w:colFirst="0" w:colLast="0" w:name="4pkikroeajd6"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w:t>
        <w:tab/>
        <w:tab/>
        <w:t xml:space="preserve">Local threshold (if smaller) $__________________</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39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Informal purchase procedures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method applies to purchases of goods, products, and/or services when the aggregate dollar amount is less than $250,000. Quotes from more than one (1) qualified vendor/contractor will be required.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960" w:right="16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developing your written specifications the same information needs to be provided to all vendors/contractors, you may use prices found online, in catalogs, sale flyers, newspapers, prices obtained from grocery stores, farmer’s markets, and etc.</w:t>
      </w:r>
    </w:p>
    <w:p w:rsidR="00000000" w:rsidDel="00000000" w:rsidP="00000000" w:rsidRDefault="00000000" w:rsidRPr="00000000" w14:paraId="0000005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960" w:right="16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vendor/contractor will be contacted and given an opportunity to provide a price quote on the same specifications.</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960" w:right="16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contacting potential vendors/contractors when price quotes are needed.</w:t>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960" w:right="307"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price quotes are to remain confidential information until the actual purchase has been made.</w:t>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990" w:right="118"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Quotes will be awarded by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Quotes awarded will be to the lowest and best quote based upon price, quality, service availability, and/or__________</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990"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documentation of records to show selection of vendor/contractor, reasons for selection, names of all vendors/contractors contacted, price quotes from each vendor/contractor, and written specifications.</w:t>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990"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documentation that the actual product specified is received.</w:t>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990"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time an accepted item is not available, 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select the acceptable alternate.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document the reason for accepting an alternate and keep the documentation on file.</w:t>
      </w:r>
    </w:p>
    <w:p w:rsidR="00000000" w:rsidDel="00000000" w:rsidP="00000000" w:rsidRDefault="00000000" w:rsidRPr="00000000" w14:paraId="000000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990" w:right="0" w:hanging="360"/>
        <w:jc w:val="left"/>
        <w:rPr>
          <w:b w:val="0"/>
          <w:i w:val="0"/>
          <w:smallCaps w:val="0"/>
          <w:strike w:val="0"/>
          <w:color w:val="000000"/>
          <w:sz w:val="24"/>
          <w:szCs w:val="24"/>
          <w:highlight w:val="lightGray"/>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Bids will be awarded on the following criteria:  </w:t>
      </w:r>
      <w:r w:rsidDel="00000000" w:rsidR="00000000" w:rsidRPr="00000000">
        <w:rPr>
          <w:rFonts w:ascii="Calibri" w:cs="Calibri" w:eastAsia="Calibri" w:hAnsi="Calibri"/>
          <w:b w:val="0"/>
          <w:i w:val="0"/>
          <w:smallCaps w:val="0"/>
          <w:strike w:val="0"/>
          <w:color w:val="000000"/>
          <w:sz w:val="24"/>
          <w:szCs w:val="24"/>
          <w:highlight w:val="lightGray"/>
          <w:u w:val="none"/>
          <w:vertAlign w:val="baseline"/>
          <w:rtl w:val="0"/>
        </w:rPr>
        <w:t xml:space="preserve">(Examples:  quality, delivery, service, etc.)</w:t>
      </w:r>
    </w:p>
    <w:p w:rsidR="00000000" w:rsidDel="00000000" w:rsidP="00000000" w:rsidRDefault="00000000" w:rsidRPr="00000000" w14:paraId="0000006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2160" w:right="0" w:hanging="360"/>
        <w:jc w:val="left"/>
        <w:rPr>
          <w:rFonts w:ascii="Calibri" w:cs="Calibri" w:eastAsia="Calibri" w:hAnsi="Calibri"/>
          <w:b w:val="0"/>
          <w:i w:val="0"/>
          <w:smallCaps w:val="0"/>
          <w:strike w:val="0"/>
          <w:color w:val="000000"/>
          <w:sz w:val="24"/>
          <w:szCs w:val="24"/>
          <w:highlight w:val="lightGray"/>
          <w:u w:val="singl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Price</w:t>
      </w:r>
    </w:p>
    <w:p w:rsidR="00000000" w:rsidDel="00000000" w:rsidP="00000000" w:rsidRDefault="00000000" w:rsidRPr="00000000" w14:paraId="0000006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2160" w:right="0" w:hanging="360"/>
        <w:jc w:val="left"/>
        <w:rPr>
          <w:rFonts w:ascii="Calibri" w:cs="Calibri" w:eastAsia="Calibri" w:hAnsi="Calibri"/>
          <w:b w:val="0"/>
          <w:i w:val="0"/>
          <w:smallCaps w:val="0"/>
          <w:strike w:val="0"/>
          <w:color w:val="000000"/>
          <w:sz w:val="24"/>
          <w:szCs w:val="24"/>
          <w:highlight w:val="lightGray"/>
          <w:u w:val="singl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   </w:t>
      </w:r>
    </w:p>
    <w:p w:rsidR="00000000" w:rsidDel="00000000" w:rsidP="00000000" w:rsidRDefault="00000000" w:rsidRPr="00000000" w14:paraId="0000006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2160" w:right="0" w:hanging="360"/>
        <w:jc w:val="left"/>
        <w:rPr>
          <w:rFonts w:ascii="Calibri" w:cs="Calibri" w:eastAsia="Calibri" w:hAnsi="Calibri"/>
          <w:b w:val="0"/>
          <w:i w:val="0"/>
          <w:smallCaps w:val="0"/>
          <w:strike w:val="0"/>
          <w:color w:val="000000"/>
          <w:sz w:val="24"/>
          <w:szCs w:val="24"/>
          <w:highlight w:val="lightGray"/>
          <w:u w:val="singl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9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994" w:right="153"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required to sign documentation, confirming a review and the approval of the purchase of the goods, products, and/or services.</w:t>
      </w:r>
    </w:p>
    <w:p w:rsidR="00000000" w:rsidDel="00000000" w:rsidP="00000000" w:rsidRDefault="00000000" w:rsidRPr="00000000" w14:paraId="000000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994"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the Sponsors authorized purchaser.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26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Micro purchase procedures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This method applies to the purchase of supplies or services when the aggregate dollar amount does not exceed $10,000. These purchases may be awarded without soliciting competitive quotes if the entity considers the price reasonable, keeping in mind that multiple purchases throughout the year should be equitably split among all qualifying vendors.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994"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contacting potential vendor/contractor.</w:t>
      </w:r>
    </w:p>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994" w:right="202"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documentation of records of the purchase, name of vendor/contractor, price, and the written specifications.</w:t>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994" w:right="856"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documentation that the actual product was received.</w: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994" w:right="1074"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required to sign documentation, confirming a review and the approval of the purchase of the goods, products, and/or services.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26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Name of School or Sponsor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may establish a micro-purchase threshold that is higher than the Federal threshold established in the Federal Acquisition Regulations (FAR) up to $50,000.</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0" w:right="26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SFA micro purchase threshold will not exceed $10,000.</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450" w:right="268" w:hanging="3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SFA will self-certify a threshold up to $50,000 on an annual basis and maintain documentation of self-certification using one of the methods checked below (please check with method used):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80" w:right="268" w:hanging="365"/>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SFA meets the qualification as a low-risk auditee, in accordance with the criteria in 2 CFR 200.520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(Because SFA is a non-public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ISBOA does not complete an audit of SFA)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80" w:right="268" w:hanging="36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SFA meets the qualification of an annual internal institutional risk assessment to identify, mitigate, and manage financial risk.</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080" w:right="268" w:hanging="365"/>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SFA meets the classification of a public institution, a higher threshold consistent with State law.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(Indiana threshold is $50,000)</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461" w:right="619"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Formal purchase procedures.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method applies to purchases of supplies or services when the aggregate cost amount is more than $250,000. The formal procurement method requires the use of an Invitation for Bid (IFB) or a Request for Proposal (RFP).</w:t>
      </w:r>
    </w:p>
    <w:p w:rsidR="00000000" w:rsidDel="00000000" w:rsidP="00000000" w:rsidRDefault="00000000" w:rsidRPr="00000000" w14:paraId="0000007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20"/>
        </w:tabs>
        <w:spacing w:after="120" w:before="0" w:line="240" w:lineRule="auto"/>
        <w:ind w:left="1181"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 Sponsors authorized purchaser.</w:t>
      </w:r>
    </w:p>
    <w:p w:rsidR="00000000" w:rsidDel="00000000" w:rsidP="00000000" w:rsidRDefault="00000000" w:rsidRPr="00000000" w14:paraId="0000007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20"/>
        </w:tabs>
        <w:spacing w:after="120" w:before="0" w:line="240" w:lineRule="auto"/>
        <w:ind w:left="1181"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announcement of 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Invitation for Bid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(IFB) or a Request for Proposal (RFP)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be placed in the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Newspaper/media, Website, other internet source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publicize the intent of the Child Nutrition Program Sponsor to purchase needed items. The advertisement for bids/proposals or legal notice will be run for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Length of Time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20"/>
        </w:tabs>
        <w:spacing w:after="120" w:before="0" w:line="240" w:lineRule="auto"/>
        <w:ind w:left="1181"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advertisement is required for all purchases over the districts simplified acquisition threshold of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actual amount of the CNP SPONSOR’s simplified acquisition threshold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announcement (advertisement or legal notice) will contain a general description of items to be purchased, the deadline for submission of sealed IFB’s and RFP’s and the address where complete specifications and other procurement documents may be obtained.</w:t>
      </w:r>
    </w:p>
    <w:p w:rsidR="00000000" w:rsidDel="00000000" w:rsidP="00000000" w:rsidRDefault="00000000" w:rsidRPr="00000000" w14:paraId="0000007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20"/>
        </w:tabs>
        <w:spacing w:after="120" w:before="0" w:line="240" w:lineRule="auto"/>
        <w:ind w:left="1181" w:right="118"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 IFB or RFP</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vendor/contractor will be given an opportunity to bid on the same specifications.</w:t>
      </w:r>
    </w:p>
    <w:p w:rsidR="00000000" w:rsidDel="00000000" w:rsidP="00000000" w:rsidRDefault="00000000" w:rsidRPr="00000000" w14:paraId="0000007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20"/>
        </w:tabs>
        <w:spacing w:after="120" w:before="0" w:line="240" w:lineRule="auto"/>
        <w:ind w:left="1181"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developer of written specifications or descriptions for procurements will be prohibited from submitting bids or proposals for such products or services.</w:t>
      </w:r>
    </w:p>
    <w:p w:rsidR="00000000" w:rsidDel="00000000" w:rsidP="00000000" w:rsidRDefault="00000000" w:rsidRPr="00000000" w14:paraId="0000007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20"/>
        </w:tabs>
        <w:spacing w:after="120" w:before="0" w:line="240" w:lineRule="auto"/>
        <w:ind w:left="1181"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IFB or RFP will clearly define the purchase conditions. The following, shall be addressed in the procurement document:</w:t>
      </w:r>
    </w:p>
    <w:p w:rsidR="00000000" w:rsidDel="00000000" w:rsidP="00000000" w:rsidRDefault="00000000" w:rsidRPr="00000000" w14:paraId="0000008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Contract period</w:t>
      </w:r>
    </w:p>
    <w:p w:rsidR="00000000" w:rsidDel="00000000" w:rsidP="00000000" w:rsidRDefault="00000000" w:rsidRPr="00000000" w14:paraId="0000008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CNP Sponsor is responsible for all contracts awarded (statement)</w:t>
      </w:r>
    </w:p>
    <w:p w:rsidR="00000000" w:rsidDel="00000000" w:rsidP="00000000" w:rsidRDefault="00000000" w:rsidRPr="00000000" w14:paraId="0000008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 time, and location of bid opening</w:t>
      </w:r>
    </w:p>
    <w:p w:rsidR="00000000" w:rsidDel="00000000" w:rsidP="00000000" w:rsidRDefault="00000000" w:rsidRPr="00000000" w14:paraId="000000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vendor/contractor will be informed of bid acceptance or rejection</w:t>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Delivery schedule</w:t>
      </w:r>
    </w:p>
    <w:p w:rsidR="00000000" w:rsidDel="00000000" w:rsidP="00000000" w:rsidRDefault="00000000" w:rsidRPr="00000000" w14:paraId="0000008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Requirements which bidder must fulfill in order for bid to be evaluated</w:t>
      </w:r>
    </w:p>
    <w:p w:rsidR="00000000" w:rsidDel="00000000" w:rsidP="00000000" w:rsidRDefault="00000000" w:rsidRPr="00000000" w14:paraId="0000008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Benefits to which the Child Nutrition Program Sponsor will be entitled if the contractor cannot or will not perform as required</w:t>
      </w:r>
    </w:p>
    <w:p w:rsidR="00000000" w:rsidDel="00000000" w:rsidP="00000000" w:rsidRDefault="00000000" w:rsidRPr="00000000" w14:paraId="0000008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Statement regarding the return of purchase incentives to the Child Nutrition Program Sponsor non-profit Child Nutrition account</w:t>
      </w:r>
    </w:p>
    <w:p w:rsidR="00000000" w:rsidDel="00000000" w:rsidP="00000000" w:rsidRDefault="00000000" w:rsidRPr="00000000" w14:paraId="0000008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1122"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Termination provisions and the basis for any settlement for all procurement over $10,000.00</w:t>
      </w:r>
    </w:p>
    <w:p w:rsidR="00000000" w:rsidDel="00000000" w:rsidP="00000000" w:rsidRDefault="00000000" w:rsidRPr="00000000" w14:paraId="0000008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1122"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Provision requiring compliance with Executive Order 11246 entitled "Equal Employment Opportunity" as amended by Executive Order 11375 and as supplemented in the Department of Labor regulations required for all contracts over $10,000.00</w:t>
      </w:r>
    </w:p>
    <w:p w:rsidR="00000000" w:rsidDel="00000000" w:rsidP="00000000" w:rsidRDefault="00000000" w:rsidRPr="00000000" w14:paraId="0000008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Contract and/or purchase orders may be issued for firm fixed prices after formal bidding process.</w:t>
      </w:r>
    </w:p>
    <w:p w:rsidR="00000000" w:rsidDel="00000000" w:rsidP="00000000" w:rsidRDefault="00000000" w:rsidRPr="00000000" w14:paraId="0000008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Escalation/De-escalation clause based on appropriate standard or cost index</w:t>
      </w:r>
    </w:p>
    <w:p w:rsidR="00000000" w:rsidDel="00000000" w:rsidP="00000000" w:rsidRDefault="00000000" w:rsidRPr="00000000" w14:paraId="0000008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 bid protest procedures</w:t>
      </w:r>
    </w:p>
    <w:p w:rsidR="00000000" w:rsidDel="00000000" w:rsidP="00000000" w:rsidRDefault="00000000" w:rsidRPr="00000000" w14:paraId="0000008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Provision requiring access by duly authorized representatives of the Child Nutrition Program Sponsor, State Agency, United State Department of Agriculture, or Comptroller General to any books, documents, papers and records of the contractor which are directly pertinent to all negotiated contracts</w:t>
      </w:r>
    </w:p>
    <w:p w:rsidR="00000000" w:rsidDel="00000000" w:rsidP="00000000" w:rsidRDefault="00000000" w:rsidRPr="00000000" w14:paraId="0000008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Method of shipment or delivery upon Contract award</w:t>
      </w:r>
    </w:p>
    <w:p w:rsidR="00000000" w:rsidDel="00000000" w:rsidP="00000000" w:rsidRDefault="00000000" w:rsidRPr="00000000" w14:paraId="0000008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1123"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Provision requiring contractor to maintain all required records for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three (3)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years after final  payment and all other pending matters are closed for all negotiated contracts</w:t>
      </w:r>
    </w:p>
    <w:p w:rsidR="00000000" w:rsidDel="00000000" w:rsidP="00000000" w:rsidRDefault="00000000" w:rsidRPr="00000000" w14:paraId="0000009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Provision describing the process for vendors/contractors will use to receive or pick up orders upon Contract award</w:t>
      </w:r>
    </w:p>
    <w:p w:rsidR="00000000" w:rsidDel="00000000" w:rsidP="00000000" w:rsidRDefault="00000000" w:rsidRPr="00000000" w14:paraId="0000009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1122"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Provision requiring the contractor to recognize mandatory standards and polices related to energy efficiency which are contained in the State Energy Plan issued in compliance with the Energy Policy and Conservation Act (PL 94- 165)</w:t>
      </w:r>
    </w:p>
    <w:p w:rsidR="00000000" w:rsidDel="00000000" w:rsidP="00000000" w:rsidRDefault="00000000" w:rsidRPr="00000000" w14:paraId="0000009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contracts over $100,000.00 will require compliance with the Clean Air Act issued under Section 306, Executive Order 11738</w:t>
      </w:r>
    </w:p>
    <w:p w:rsidR="00000000" w:rsidDel="00000000" w:rsidP="00000000" w:rsidRDefault="00000000" w:rsidRPr="00000000" w14:paraId="0000009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Signed Certificate of Lobbying for all contracts over $100,000</w:t>
      </w:r>
    </w:p>
    <w:p w:rsidR="00000000" w:rsidDel="00000000" w:rsidP="00000000" w:rsidRDefault="00000000" w:rsidRPr="00000000" w14:paraId="0000009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Signed statement of non-collusion</w:t>
      </w:r>
    </w:p>
    <w:p w:rsidR="00000000" w:rsidDel="00000000" w:rsidP="00000000" w:rsidRDefault="00000000" w:rsidRPr="00000000" w14:paraId="0000009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1124"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Signed Debarment/Suspension Certificate or statement included in contract or copy of Excluded Parties List System (EPLS).</w:t>
      </w:r>
    </w:p>
    <w:p w:rsidR="00000000" w:rsidDel="00000000" w:rsidP="00000000" w:rsidRDefault="00000000" w:rsidRPr="00000000" w14:paraId="0000009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90" w:right="1120" w:hanging="54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Provision requiring “Buy American” (7 CFR Part 210.21(d)) as outlined in Policy Memorandum SP 38-2017; specific instructions for prior approval of any and all of non-domestic product.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460" w:right="112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Contracting with small and minority businesses, women's business enterprises, and labor surplus area firms.</w:t>
      </w:r>
    </w:p>
    <w:p w:rsidR="00000000" w:rsidDel="00000000" w:rsidP="00000000" w:rsidRDefault="00000000" w:rsidRPr="00000000" w14:paraId="0000009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08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Child Nutrition Program Sponsor must take all necessary affirmative steps to assure that minority businesses, women's business enterprises, and labor surplus area firms are used when possible.</w:t>
      </w:r>
    </w:p>
    <w:p w:rsidR="00000000" w:rsidDel="00000000" w:rsidP="00000000" w:rsidRDefault="00000000" w:rsidRPr="00000000" w14:paraId="0000009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08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Affirmative steps must include:</w:t>
      </w:r>
    </w:p>
    <w:p w:rsidR="00000000" w:rsidDel="00000000" w:rsidP="00000000" w:rsidRDefault="00000000" w:rsidRPr="00000000" w14:paraId="0000009A">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0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Placing qualified small and minority businesses and women's business enterprises on solicitation lists;</w:t>
      </w:r>
    </w:p>
    <w:p w:rsidR="00000000" w:rsidDel="00000000" w:rsidP="00000000" w:rsidRDefault="00000000" w:rsidRPr="00000000" w14:paraId="0000009B">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0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Assuring that small and minority businesses, and women's business enterprises are solicited whenever they are potential sources;</w:t>
      </w:r>
    </w:p>
    <w:p w:rsidR="00000000" w:rsidDel="00000000" w:rsidP="00000000" w:rsidRDefault="00000000" w:rsidRPr="00000000" w14:paraId="0000009C">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0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Dividing total requirements, when economically feasible, into smaller tasks or quantities to permit maximum participation by small and minority businesses, and women's business enterprises;</w:t>
      </w:r>
    </w:p>
    <w:p w:rsidR="00000000" w:rsidDel="00000000" w:rsidP="00000000" w:rsidRDefault="00000000" w:rsidRPr="00000000" w14:paraId="0000009D">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0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Establishing delivery schedules, where the requirement permits, which encourage participation by small and minority businesses, and women's business enterprises;</w:t>
      </w:r>
    </w:p>
    <w:p w:rsidR="00000000" w:rsidDel="00000000" w:rsidP="00000000" w:rsidRDefault="00000000" w:rsidRPr="00000000" w14:paraId="0000009E">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0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the services and assistance, as appropriate, of such organizations as the Small Business Administration and the Minority Business Development Agency of the Department of Commerce; and</w:t>
      </w:r>
    </w:p>
    <w:p w:rsidR="00000000" w:rsidDel="00000000" w:rsidP="00000000" w:rsidRDefault="00000000" w:rsidRPr="00000000" w14:paraId="0000009F">
      <w:pPr>
        <w:keepNext w:val="0"/>
        <w:keepLines w:val="0"/>
        <w:pageBreakBefore w:val="0"/>
        <w:widowControl w:val="0"/>
        <w:numPr>
          <w:ilvl w:val="1"/>
          <w:numId w:val="23"/>
        </w:numPr>
        <w:pBdr>
          <w:top w:space="0" w:sz="0" w:val="nil"/>
          <w:left w:space="0" w:sz="0" w:val="nil"/>
          <w:bottom w:space="0" w:sz="0" w:val="nil"/>
          <w:right w:space="0" w:sz="0" w:val="nil"/>
          <w:between w:space="0" w:sz="0" w:val="nil"/>
        </w:pBdr>
        <w:shd w:fill="auto" w:val="clear"/>
        <w:tabs>
          <w:tab w:val="left" w:leader="none" w:pos="552"/>
        </w:tabs>
        <w:spacing w:after="120" w:before="0" w:line="240" w:lineRule="auto"/>
        <w:ind w:left="1800" w:right="112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Requiring the prime contractor, if subcontracts are to be let, to take the affirmative steps listed in paragraphs (1) through (5) of this section.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40" w:lineRule="auto"/>
        <w:ind w:left="1166"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Specifications will be prepared and provided to potential vendors/contractors desiring to submit IFB or RFP for the products or services requested. Vendors/contractors will be selected using the Sponsor’s procedures such as:</w:t>
      </w:r>
    </w:p>
    <w:p w:rsidR="00000000" w:rsidDel="00000000" w:rsidP="00000000" w:rsidRDefault="00000000" w:rsidRPr="00000000" w14:paraId="000000A2">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Does the vendor’s product meet the required specifications?</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Does the vendor’s delivery schedule meet the Sponsor’s needs?</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Other criteria that each Sponsor determines is of value to them.</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6"/>
        </w:tabs>
        <w:spacing w:after="120" w:before="0" w:line="240" w:lineRule="auto"/>
        <w:ind w:left="1170" w:right="113"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potential vendor/contractor is in doubt as to the true meaning of specifications or purchase conditions, an interpretation will be provided by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6"/>
        </w:tabs>
        <w:spacing w:after="120" w:before="0" w:line="240" w:lineRule="auto"/>
        <w:ind w:left="117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securing all IFB or RFP.</w:t>
      </w:r>
    </w:p>
    <w:p w:rsidR="00000000" w:rsidDel="00000000" w:rsidP="00000000" w:rsidRDefault="00000000" w:rsidRPr="00000000" w14:paraId="000000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6"/>
        </w:tabs>
        <w:spacing w:after="120" w:before="0" w:line="240" w:lineRule="auto"/>
        <w:ind w:left="1170" w:right="113"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to ensure all CNP Sponsor procurements are conducted in compliance with applicable Federal regulations, State General Statutes or policies of the Sponsor.</w:t>
      </w:r>
    </w:p>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66"/>
        </w:tabs>
        <w:spacing w:after="120" w:before="0" w:line="240" w:lineRule="auto"/>
        <w:ind w:left="1170" w:right="413" w:hanging="360"/>
        <w:jc w:val="left"/>
        <w:rPr>
          <w:b w:val="0"/>
          <w:i w:val="0"/>
          <w:smallCaps w:val="0"/>
          <w:strike w:val="0"/>
          <w:color w:val="000000"/>
          <w:sz w:val="24"/>
          <w:szCs w:val="24"/>
          <w:highlight w:val="lightGray"/>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criteria will be used in awarding contracts as a result of bids. </w:t>
      </w:r>
      <w:r w:rsidDel="00000000" w:rsidR="00000000" w:rsidRPr="00000000">
        <w:rPr>
          <w:rFonts w:ascii="Calibri" w:cs="Calibri" w:eastAsia="Calibri" w:hAnsi="Calibri"/>
          <w:b w:val="0"/>
          <w:i w:val="0"/>
          <w:smallCaps w:val="0"/>
          <w:strike w:val="0"/>
          <w:color w:val="000000"/>
          <w:sz w:val="24"/>
          <w:szCs w:val="24"/>
          <w:highlight w:val="lightGray"/>
          <w:u w:val="none"/>
          <w:vertAlign w:val="baseline"/>
          <w:rtl w:val="0"/>
        </w:rPr>
        <w:t xml:space="preserve">(Examples: quality, delivery, service, etc.)</w:t>
      </w:r>
    </w:p>
    <w:p w:rsidR="00000000" w:rsidDel="00000000" w:rsidP="00000000" w:rsidRDefault="00000000" w:rsidRPr="00000000" w14:paraId="000000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2063" w:right="0" w:hanging="360"/>
        <w:jc w:val="left"/>
        <w:rPr>
          <w:rFonts w:ascii="Calibri" w:cs="Calibri" w:eastAsia="Calibri" w:hAnsi="Calibri"/>
          <w:b w:val="0"/>
          <w:i w:val="0"/>
          <w:smallCaps w:val="0"/>
          <w:strike w:val="0"/>
          <w:color w:val="000000"/>
          <w:sz w:val="24"/>
          <w:szCs w:val="24"/>
          <w:highlight w:val="lightGray"/>
          <w:u w:val="singl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Price</w:t>
      </w:r>
    </w:p>
    <w:p w:rsidR="00000000" w:rsidDel="00000000" w:rsidP="00000000" w:rsidRDefault="00000000" w:rsidRPr="00000000" w14:paraId="000000A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2063" w:right="0" w:hanging="360"/>
        <w:jc w:val="left"/>
        <w:rPr>
          <w:rFonts w:ascii="Calibri" w:cs="Calibri" w:eastAsia="Calibri" w:hAnsi="Calibri"/>
          <w:b w:val="0"/>
          <w:i w:val="0"/>
          <w:smallCaps w:val="0"/>
          <w:strike w:val="0"/>
          <w:color w:val="000000"/>
          <w:sz w:val="24"/>
          <w:szCs w:val="24"/>
          <w:highlight w:val="lightGray"/>
          <w:u w:val="singl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  </w:t>
      </w:r>
    </w:p>
    <w:p w:rsidR="00000000" w:rsidDel="00000000" w:rsidP="00000000" w:rsidRDefault="00000000" w:rsidRPr="00000000" w14:paraId="000000A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120" w:before="0" w:line="240" w:lineRule="auto"/>
        <w:ind w:left="2063" w:right="0" w:hanging="360"/>
        <w:jc w:val="left"/>
        <w:rPr>
          <w:rFonts w:ascii="Calibri" w:cs="Calibri" w:eastAsia="Calibri" w:hAnsi="Calibri"/>
          <w:b w:val="0"/>
          <w:i w:val="0"/>
          <w:smallCaps w:val="0"/>
          <w:strike w:val="0"/>
          <w:color w:val="000000"/>
          <w:sz w:val="24"/>
          <w:szCs w:val="24"/>
          <w:highlight w:val="lightGray"/>
          <w:u w:val="singl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  </w:t>
      </w:r>
    </w:p>
    <w:p w:rsidR="00000000" w:rsidDel="00000000" w:rsidP="00000000" w:rsidRDefault="00000000" w:rsidRPr="00000000" w14:paraId="000000A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awarding a competitive negotiation (RFP), a set of award criterion in the form of a weighted evaluation sheet will be provided to each bidder in the initial bid document materials. Price alone is not the sole basis for award, but remains the primary consideration when awarding a contract. Following evaluation and negotiations a firm fixed price or cost reimbursable contract is awarded.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4"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contracts will be awarded to the responsible bidder/proposer whose bid or proposal is responsive to the invitation and best meets the needs of the CNP Sponsor, price, and other factors considered. Any and all bids or proposals may be rejected in accordance with law.</w:t>
      </w:r>
    </w:p>
    <w:p w:rsidR="00000000" w:rsidDel="00000000" w:rsidP="00000000" w:rsidRDefault="00000000" w:rsidRPr="00000000" w14:paraId="000000A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3"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required to sign on the bid tabulation of competitive sealed bids or the evaluation criterion score sheet of competitive proposals signifying a review and approval of the selections.</w:t>
      </w:r>
    </w:p>
    <w:p w:rsidR="00000000" w:rsidDel="00000000" w:rsidP="00000000" w:rsidRDefault="00000000" w:rsidRPr="00000000" w14:paraId="000000B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review the procurement system to check ensure compliance with applicable laws.</w:t>
      </w:r>
    </w:p>
    <w:p w:rsidR="00000000" w:rsidDel="00000000" w:rsidP="00000000" w:rsidRDefault="00000000" w:rsidRPr="00000000" w14:paraId="000000B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documentation that the actual product specified is received.</w:t>
      </w:r>
    </w:p>
    <w:p w:rsidR="00000000" w:rsidDel="00000000" w:rsidP="00000000" w:rsidRDefault="00000000" w:rsidRPr="00000000" w14:paraId="000000B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time an accepted item is not available, 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select the acceptable alternate. The contractor must inform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 time/by when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product is not available. In the event a non-domestic agricultural product is to be provided to the CNP SPONSOR, the contractor must obtain, in advance, the written approval of the product. 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must comply with the Buy American Provision.</w:t>
      </w:r>
    </w:p>
    <w:p w:rsidR="00000000" w:rsidDel="00000000" w:rsidP="00000000" w:rsidRDefault="00000000" w:rsidRPr="00000000" w14:paraId="000000B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Full documentation as to the reason an accepted item was unavailable, and to the procedure used in determining acceptable alternates, will be available for audit and review. The person responsible for this documentation is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70"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maintaining all documentation of the procurement process.</w:t>
      </w:r>
    </w:p>
    <w:p w:rsidR="00000000" w:rsidDel="00000000" w:rsidP="00000000" w:rsidRDefault="00000000" w:rsidRPr="00000000" w14:paraId="000000B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120" w:before="0" w:line="240" w:lineRule="auto"/>
        <w:ind w:left="461" w:right="115"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items are available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only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a single source (aka Sole Source) when the award of a contract is not feasible under simplified acquisition purchase, IFB or RFP NON-COMPETITIVE NEGOTIATION procedures will be used:</w:t>
      </w:r>
    </w:p>
    <w:p w:rsidR="00000000" w:rsidDel="00000000" w:rsidP="00000000" w:rsidRDefault="00000000" w:rsidRPr="00000000" w14:paraId="000000B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66"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Written Specifications will be prepared and provided to the vendor/contractor.</w:t>
      </w:r>
    </w:p>
    <w:p w:rsidR="00000000" w:rsidDel="00000000" w:rsidP="00000000" w:rsidRDefault="00000000" w:rsidRPr="00000000" w14:paraId="000000B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66" w:right="11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the documentation of records to fully explain the decision to use the non-competitive negotiation. The records will be available for audit and review.</w:t>
      </w:r>
    </w:p>
    <w:p w:rsidR="00000000" w:rsidDel="00000000" w:rsidP="00000000" w:rsidRDefault="00000000" w:rsidRPr="00000000" w14:paraId="000000B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66" w:right="114"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documentation that the actual product or service specified was received.</w:t>
      </w:r>
    </w:p>
    <w:p w:rsidR="00000000" w:rsidDel="00000000" w:rsidP="00000000" w:rsidRDefault="00000000" w:rsidRPr="00000000" w14:paraId="000000B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00"/>
        </w:tabs>
        <w:spacing w:after="120" w:before="0" w:line="240" w:lineRule="auto"/>
        <w:ind w:left="1166"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for reviewing the procedures to be certain all requirements for using single source or non-competitive negotiation are met.</w:t>
      </w:r>
    </w:p>
    <w:p w:rsidR="00000000" w:rsidDel="00000000" w:rsidP="00000000" w:rsidRDefault="00000000" w:rsidRPr="00000000" w14:paraId="000000B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200"/>
        </w:tabs>
        <w:spacing w:after="120" w:before="0" w:line="240" w:lineRule="auto"/>
        <w:ind w:left="1166"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Non-competitive negotiations shall be used for one-time purchases of a new food item in order to determine food acceptance by students and for samples for testing purposes. A record of non-competitive negotiation purchase shall be maintained by the Child Nutrition Program Sponsor’s Official. The record of non-competitive purchases shall include, at a minimum, the following:</w:t>
      </w:r>
    </w:p>
    <w:p w:rsidR="00000000" w:rsidDel="00000000" w:rsidP="00000000" w:rsidRDefault="00000000" w:rsidRPr="00000000" w14:paraId="000000B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555"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Item name</w:t>
      </w:r>
    </w:p>
    <w:p w:rsidR="00000000" w:rsidDel="00000000" w:rsidP="00000000" w:rsidRDefault="00000000" w:rsidRPr="00000000" w14:paraId="000000B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555"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Dollar amount</w:t>
      </w:r>
    </w:p>
    <w:p w:rsidR="00000000" w:rsidDel="00000000" w:rsidP="00000000" w:rsidRDefault="00000000" w:rsidRPr="00000000" w14:paraId="000000B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555"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Vendor/contractor, and</w:t>
      </w:r>
    </w:p>
    <w:p w:rsidR="00000000" w:rsidDel="00000000" w:rsidP="00000000" w:rsidRDefault="00000000" w:rsidRPr="00000000" w14:paraId="000000B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555"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Reason for non-competitive procurement</w:t>
      </w:r>
    </w:p>
    <w:p w:rsidR="00000000" w:rsidDel="00000000" w:rsidP="00000000" w:rsidRDefault="00000000" w:rsidRPr="00000000" w14:paraId="000000B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0" w:line="240" w:lineRule="auto"/>
        <w:ind w:left="480" w:right="407"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it is necessary to make an emergency procurement to continue service, the purchase shall be made, and a log of all such purchases shall be maintained by 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following emergency procedures shall be followed.  All emergency procurements shall be approved by 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Title of Person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 a minimum, the following emergency procurement procedures shall be documented:</w:t>
      </w:r>
    </w:p>
    <w:p w:rsidR="00000000" w:rsidDel="00000000" w:rsidP="00000000" w:rsidRDefault="00000000" w:rsidRPr="00000000" w14:paraId="000000C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60"/>
        </w:tabs>
        <w:spacing w:after="120" w:before="0" w:line="240" w:lineRule="auto"/>
        <w:ind w:left="156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Item name</w:t>
      </w:r>
    </w:p>
    <w:p w:rsidR="00000000" w:rsidDel="00000000" w:rsidP="00000000" w:rsidRDefault="00000000" w:rsidRPr="00000000" w14:paraId="000000C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60"/>
        </w:tabs>
        <w:spacing w:after="120" w:before="0" w:line="240" w:lineRule="auto"/>
        <w:ind w:left="156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Dollar amount</w:t>
      </w:r>
    </w:p>
    <w:p w:rsidR="00000000" w:rsidDel="00000000" w:rsidP="00000000" w:rsidRDefault="00000000" w:rsidRPr="00000000" w14:paraId="000000C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60"/>
        </w:tabs>
        <w:spacing w:after="120" w:before="0" w:line="240" w:lineRule="auto"/>
        <w:ind w:left="156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Vendor/contractor, and</w:t>
      </w:r>
    </w:p>
    <w:p w:rsidR="00000000" w:rsidDel="00000000" w:rsidP="00000000" w:rsidRDefault="00000000" w:rsidRPr="00000000" w14:paraId="000000C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560"/>
        </w:tabs>
        <w:spacing w:after="120" w:before="0" w:line="240" w:lineRule="auto"/>
        <w:ind w:left="156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Reason for emergency</w:t>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0" w:line="240" w:lineRule="auto"/>
        <w:ind w:left="480" w:right="116"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contractor shall agree to retain all books, records and other documents relative to the contract agreement for three (3) years after final payment, or until audited by CNP Sponsor, whichever is sooner. The CNP Sponsor, its authorized agents, State Agency, and/or USDA auditors shall have full access to and the right to examine any of said materials during said period.</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80"/>
        </w:tabs>
        <w:spacing w:after="0" w:before="0" w:line="240" w:lineRule="auto"/>
        <w:ind w:left="480" w:right="245"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CNP Sponsor shall agree to retain all books, records and other documents relative to the award of the contract agreement for three (3) years after final payment. Specifically they shall maintain, at a minimum, the following documents: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Written rationale for the method of procurement;</w:t>
      </w:r>
    </w:p>
    <w:p w:rsidR="00000000" w:rsidDel="00000000" w:rsidP="00000000" w:rsidRDefault="00000000" w:rsidRPr="00000000" w14:paraId="000000C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copy of the RFP or IFB;</w:t>
      </w:r>
    </w:p>
    <w:p w:rsidR="00000000" w:rsidDel="00000000" w:rsidP="00000000" w:rsidRDefault="00000000" w:rsidRPr="00000000" w14:paraId="000000C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selection of contract type;</w:t>
      </w:r>
    </w:p>
    <w:p w:rsidR="00000000" w:rsidDel="00000000" w:rsidP="00000000" w:rsidRDefault="00000000" w:rsidRPr="00000000" w14:paraId="000000C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bidding and negotiation history and working papers;</w:t>
      </w:r>
    </w:p>
    <w:p w:rsidR="00000000" w:rsidDel="00000000" w:rsidP="00000000" w:rsidRDefault="00000000" w:rsidRPr="00000000" w14:paraId="000000C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basis for contractor selection;</w:t>
      </w:r>
    </w:p>
    <w:p w:rsidR="00000000" w:rsidDel="00000000" w:rsidP="00000000" w:rsidRDefault="00000000" w:rsidRPr="00000000" w14:paraId="000000C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407"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Approval from the State agency to support a lack of competition when competitive bids or offers are not obtained;</w:t>
      </w:r>
    </w:p>
    <w:p w:rsidR="00000000" w:rsidDel="00000000" w:rsidP="00000000" w:rsidRDefault="00000000" w:rsidRPr="00000000" w14:paraId="000000C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basis for award cost or price;</w:t>
      </w:r>
    </w:p>
    <w:p w:rsidR="00000000" w:rsidDel="00000000" w:rsidP="00000000" w:rsidRDefault="00000000" w:rsidRPr="00000000" w14:paraId="000000C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terms and conditions of the contract;</w:t>
      </w:r>
    </w:p>
    <w:p w:rsidR="00000000" w:rsidDel="00000000" w:rsidP="00000000" w:rsidRDefault="00000000" w:rsidRPr="00000000" w14:paraId="000000D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changes to the contract and negotiation history;</w:t>
      </w:r>
    </w:p>
    <w:p w:rsidR="00000000" w:rsidDel="00000000" w:rsidP="00000000" w:rsidRDefault="00000000" w:rsidRPr="00000000" w14:paraId="000000D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Billing and payment records;</w:t>
      </w:r>
    </w:p>
    <w:p w:rsidR="00000000" w:rsidDel="00000000" w:rsidP="00000000" w:rsidRDefault="00000000" w:rsidRPr="00000000" w14:paraId="000000D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history of any contractor claims; and</w:t>
      </w:r>
    </w:p>
    <w:p w:rsidR="00000000" w:rsidDel="00000000" w:rsidP="00000000" w:rsidRDefault="00000000" w:rsidRPr="00000000" w14:paraId="000000D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history of any contractor breaches.</w:t>
      </w:r>
    </w:p>
    <w:p w:rsidR="00000000" w:rsidDel="00000000" w:rsidP="00000000" w:rsidRDefault="00000000" w:rsidRPr="00000000" w14:paraId="000000D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120" w:before="0" w:line="240" w:lineRule="auto"/>
        <w:ind w:left="1166"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Documentation of affirmative steps taken to assure that minority businesses, women's business enterprises, and labor surplus area firms are used when possible</w:t>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45" w:line="240" w:lineRule="auto"/>
        <w:ind w:left="460"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Child Nutrition Program Sponsor must maintain a written code of standards of conduct</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CFR 200.318 (c)(1)(2) that includes procedures that governs the performance of its officers, employees, or agents who are engaged in the award and administration of contracts supported by Child Nutrition Program Funds.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11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conduct will be expected of all persons who are engaged in the awarding and administration of contracts supported by Child Nutrition Program Funds.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180"/>
          <w:tab w:val="left" w:leader="none" w:pos="9099"/>
        </w:tabs>
        <w:spacing w:after="120" w:before="0" w:line="240" w:lineRule="auto"/>
        <w:ind w:left="1166"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employee, officer or agent of 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Name of School or Sponsor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shall participate in the selection or in the award or administration of a contract supported by program funds if a conflict of interest, real or apparent, would be involved.</w:t>
      </w:r>
    </w:p>
    <w:p w:rsidR="00000000" w:rsidDel="00000000" w:rsidP="00000000" w:rsidRDefault="00000000" w:rsidRPr="00000000" w14:paraId="000000DB">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tabs>
          <w:tab w:val="left" w:leader="none" w:pos="1180"/>
        </w:tabs>
        <w:spacing w:after="120" w:before="0" w:line="240" w:lineRule="auto"/>
        <w:ind w:left="1166" w:right="115"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Conflicts of interest arise when one of the following has a financial or other interest in the firm selected for the award:</w:t>
      </w:r>
    </w:p>
    <w:p w:rsidR="00000000" w:rsidDel="00000000" w:rsidP="00000000" w:rsidRDefault="00000000" w:rsidRPr="00000000" w14:paraId="000000D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40"/>
        </w:tabs>
        <w:spacing w:after="120" w:before="0" w:line="240" w:lineRule="auto"/>
        <w:ind w:left="154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employee, officer or agent;</w:t>
      </w:r>
    </w:p>
    <w:p w:rsidR="00000000" w:rsidDel="00000000" w:rsidP="00000000" w:rsidRDefault="00000000" w:rsidRPr="00000000" w14:paraId="000000D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40"/>
        </w:tabs>
        <w:spacing w:after="120" w:before="0" w:line="240" w:lineRule="auto"/>
        <w:ind w:left="154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member of the immediate family;</w:t>
      </w:r>
    </w:p>
    <w:p w:rsidR="00000000" w:rsidDel="00000000" w:rsidP="00000000" w:rsidRDefault="00000000" w:rsidRPr="00000000" w14:paraId="000000D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40"/>
        </w:tabs>
        <w:spacing w:after="120" w:before="0" w:line="240" w:lineRule="auto"/>
        <w:ind w:left="154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 or her partner;</w:t>
      </w:r>
    </w:p>
    <w:p w:rsidR="00000000" w:rsidDel="00000000" w:rsidP="00000000" w:rsidRDefault="00000000" w:rsidRPr="00000000" w14:paraId="000000D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40"/>
        </w:tabs>
        <w:spacing w:after="120" w:before="0" w:line="240" w:lineRule="auto"/>
        <w:ind w:left="154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organization which employs or is about to employ one of the above;</w:t>
      </w:r>
    </w:p>
    <w:p w:rsidR="00000000" w:rsidDel="00000000" w:rsidP="00000000" w:rsidRDefault="00000000" w:rsidRPr="00000000" w14:paraId="000000E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540"/>
        </w:tabs>
        <w:spacing w:after="120" w:before="0" w:line="240" w:lineRule="auto"/>
        <w:ind w:left="1540" w:right="116"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less-than-arms-length transaction. This is one party’s ability to control or influence the other party to the transaction. A less-than-arms-length transaction occurs:</w:t>
      </w:r>
    </w:p>
    <w:p w:rsidR="00000000" w:rsidDel="00000000" w:rsidP="00000000" w:rsidRDefault="00000000" w:rsidRPr="00000000" w14:paraId="000000E1">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spacing w:after="120" w:before="0" w:line="240" w:lineRule="auto"/>
        <w:ind w:left="1890" w:right="116" w:hanging="188.0000000000001"/>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a transaction is conducted between related parties, meaning that the integrity of the transaction could be compromised;</w:t>
      </w:r>
    </w:p>
    <w:p w:rsidR="00000000" w:rsidDel="00000000" w:rsidP="00000000" w:rsidRDefault="00000000" w:rsidRPr="00000000" w14:paraId="000000E2">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900"/>
        </w:tabs>
        <w:spacing w:after="120" w:before="0" w:line="240" w:lineRule="auto"/>
        <w:ind w:left="1890" w:right="116" w:hanging="188.0000000000001"/>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one party to the transaction is able to control or influence the actions of the other party.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899" w:right="112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Examples could include:</w:t>
      </w:r>
    </w:p>
    <w:p w:rsidR="00000000" w:rsidDel="00000000" w:rsidP="00000000" w:rsidRDefault="00000000" w:rsidRPr="00000000" w14:paraId="000000E4">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2352"/>
        </w:tabs>
        <w:spacing w:after="120" w:before="0" w:line="240" w:lineRule="auto"/>
        <w:ind w:left="2351" w:right="0"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Hiring the CEO’s brother as a janitor.</w:t>
      </w:r>
    </w:p>
    <w:p w:rsidR="00000000" w:rsidDel="00000000" w:rsidP="00000000" w:rsidRDefault="00000000" w:rsidRPr="00000000" w14:paraId="000000E5">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2352"/>
        </w:tabs>
        <w:spacing w:after="120" w:before="0" w:line="240" w:lineRule="auto"/>
        <w:ind w:left="2351" w:right="116"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Purchasing  goods  or  services  from  a  business  owned  by  an  officer, employee, or relative of the Sponsor’s entity.</w:t>
      </w:r>
    </w:p>
    <w:p w:rsidR="00000000" w:rsidDel="00000000" w:rsidP="00000000" w:rsidRDefault="00000000" w:rsidRPr="00000000" w14:paraId="000000E6">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2352"/>
        </w:tabs>
        <w:spacing w:after="120" w:before="0" w:line="240" w:lineRule="auto"/>
        <w:ind w:left="2351" w:right="116" w:hanging="360"/>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Agreement for computer maintenance between a business and person who are related to the Sponsor’s employees or board members.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70" w:right="296"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Name of School or Sponsor </w:t>
      </w:r>
      <w:r w:rsidDel="00000000" w:rsidR="00000000" w:rsidRPr="00000000">
        <w:rPr>
          <w:rFonts w:ascii="Calibri" w:cs="Calibri" w:eastAsia="Calibri" w:hAnsi="Calibri"/>
          <w:b w:val="0"/>
          <w:i w:val="0"/>
          <w:smallCaps w:val="0"/>
          <w:strike w:val="0"/>
          <w:color w:val="000000"/>
          <w:sz w:val="24"/>
          <w:szCs w:val="24"/>
          <w:highlight w:val="lightGray"/>
          <w:u w:val="none"/>
          <w:vertAlign w:val="baseline"/>
          <w:rtl w:val="0"/>
        </w:rPr>
        <w:t xml:space="preser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employees, officers or agents must not solicit or potentially accept gifts, travel packages, and other incentives from prospective vendors/contractors</w:t>
      </w:r>
    </w:p>
    <w:p w:rsidR="00000000" w:rsidDel="00000000" w:rsidP="00000000" w:rsidRDefault="00000000" w:rsidRPr="00000000" w14:paraId="000000E9">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70" w:right="362"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Child Nutrition Program School or Sponsor must set standards when financial interest is not substantial or the gift is an unsolicited item of nominal value and may be acceptable.</w:t>
      </w:r>
    </w:p>
    <w:p w:rsidR="00000000" w:rsidDel="00000000" w:rsidP="00000000" w:rsidRDefault="00000000" w:rsidRPr="00000000" w14:paraId="000000EA">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70" w:right="18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Penalties for violation of the code of conduct of set forth within this plan will be the following actions: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1900" w:right="0" w:hanging="720"/>
        <w:jc w:val="left"/>
        <w:rPr>
          <w:rFonts w:ascii="Calibri" w:cs="Calibri" w:eastAsia="Calibri" w:hAnsi="Calibri"/>
          <w:i w:val="0"/>
          <w:smallCaps w:val="0"/>
          <w:strike w:val="0"/>
          <w:color w:val="000000"/>
          <w:highlight w:val="lightGray"/>
          <w:u w:val="none"/>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(list the appropriate actions for your organization)</w:t>
        <w:tab/>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1900" w:right="0" w:hanging="720"/>
        <w:jc w:val="left"/>
        <w:rPr>
          <w:rFonts w:ascii="Calibri" w:cs="Calibri" w:eastAsia="Calibri" w:hAnsi="Calibri"/>
          <w:i w:val="0"/>
          <w:smallCaps w:val="0"/>
          <w:strike w:val="0"/>
          <w:color w:val="000000"/>
          <w:highlight w:val="lightGray"/>
          <w:u w:val="non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 </w:t>
        <w:tab/>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1900" w:right="0" w:hanging="720"/>
        <w:jc w:val="left"/>
        <w:rPr>
          <w:rFonts w:ascii="Calibri" w:cs="Calibri" w:eastAsia="Calibri" w:hAnsi="Calibri"/>
          <w:i w:val="0"/>
          <w:smallCaps w:val="0"/>
          <w:strike w:val="0"/>
          <w:color w:val="000000"/>
          <w:highlight w:val="lightGray"/>
          <w:u w:val="none"/>
          <w:vertAlign w:val="baseline"/>
        </w:rPr>
      </w:pPr>
      <w:r w:rsidDel="00000000" w:rsidR="00000000" w:rsidRPr="00000000">
        <w:rPr>
          <w:rFonts w:ascii="Calibri" w:cs="Calibri" w:eastAsia="Calibri" w:hAnsi="Calibri"/>
          <w:b w:val="0"/>
          <w:i w:val="0"/>
          <w:smallCaps w:val="0"/>
          <w:strike w:val="0"/>
          <w:color w:val="000000"/>
          <w:sz w:val="24"/>
          <w:szCs w:val="24"/>
          <w:highlight w:val="lightGray"/>
          <w:u w:val="single"/>
          <w:vertAlign w:val="baseline"/>
          <w:rtl w:val="0"/>
        </w:rPr>
        <w:t xml:space="preserve"> </w:t>
        <w:tab/>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8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Local School/Sponsor Requirements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8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36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(Local Requirements should be entered here; if none exist, please leave this section blank)</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0"/>
          <w:tab w:val="left" w:leader="none" w:pos="2567"/>
        </w:tabs>
        <w:spacing w:after="0" w:before="0" w:line="240" w:lineRule="auto"/>
        <w:ind w:left="8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type w:val="nextPage"/>
      <w:pgSz w:h="15840" w:w="12240" w:orient="portrait"/>
      <w:pgMar w:bottom="1200" w:top="1220" w:left="980" w:right="60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2944813</wp:posOffset>
              </wp:positionH>
              <wp:positionV relativeFrom="paragraph">
                <wp:posOffset>9491663</wp:posOffset>
              </wp:positionV>
              <wp:extent cx="803910" cy="161925"/>
              <wp:effectExtent b="0" l="0" r="0" t="0"/>
              <wp:wrapNone/>
              <wp:docPr id="2" name=""/>
              <a:graphic>
                <a:graphicData uri="http://schemas.microsoft.com/office/word/2010/wordprocessingShape">
                  <wps:wsp>
                    <wps:cNvSpPr/>
                    <wps:cNvPr id="3" name="Shape 3"/>
                    <wps:spPr>
                      <a:xfrm>
                        <a:off x="4948808" y="3703800"/>
                        <a:ext cx="794385" cy="152400"/>
                      </a:xfrm>
                      <a:prstGeom prst="rect">
                        <a:avLst/>
                      </a:prstGeom>
                      <a:noFill/>
                      <a:ln>
                        <a:noFill/>
                      </a:ln>
                    </wps:spPr>
                    <wps:txbx>
                      <w:txbxContent>
                        <w:p w:rsidR="00000000" w:rsidDel="00000000" w:rsidP="00000000" w:rsidRDefault="00000000" w:rsidRPr="00000000">
                          <w:pPr>
                            <w:spacing w:after="0" w:before="0" w:line="224.00000095367432"/>
                            <w:ind w:left="20" w:right="0" w:firstLine="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Page  PAGE 2 of  NUMPAGES   \* MERGEFORMAT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2944813</wp:posOffset>
              </wp:positionH>
              <wp:positionV relativeFrom="paragraph">
                <wp:posOffset>9491663</wp:posOffset>
              </wp:positionV>
              <wp:extent cx="803910" cy="16192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03910" cy="1619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2944813</wp:posOffset>
              </wp:positionH>
              <wp:positionV relativeFrom="paragraph">
                <wp:posOffset>9491663</wp:posOffset>
              </wp:positionV>
              <wp:extent cx="803910" cy="161925"/>
              <wp:effectExtent b="0" l="0" r="0" t="0"/>
              <wp:wrapNone/>
              <wp:docPr id="1" name=""/>
              <a:graphic>
                <a:graphicData uri="http://schemas.microsoft.com/office/word/2010/wordprocessingShape">
                  <wps:wsp>
                    <wps:cNvSpPr/>
                    <wps:cNvPr id="2" name="Shape 2"/>
                    <wps:spPr>
                      <a:xfrm>
                        <a:off x="4948808" y="3703800"/>
                        <a:ext cx="794385" cy="152400"/>
                      </a:xfrm>
                      <a:prstGeom prst="rect">
                        <a:avLst/>
                      </a:prstGeom>
                      <a:noFill/>
                      <a:ln>
                        <a:noFill/>
                      </a:ln>
                    </wps:spPr>
                    <wps:txbx>
                      <w:txbxContent>
                        <w:p w:rsidR="00000000" w:rsidDel="00000000" w:rsidP="00000000" w:rsidRDefault="00000000" w:rsidRPr="00000000">
                          <w:pPr>
                            <w:spacing w:after="0" w:before="0" w:line="224.00000095367432"/>
                            <w:ind w:left="20" w:right="0" w:firstLine="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Page  PAGE 9 of  NUMPAGES   \* MERGEFORMAT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2944813</wp:posOffset>
              </wp:positionH>
              <wp:positionV relativeFrom="paragraph">
                <wp:posOffset>9491663</wp:posOffset>
              </wp:positionV>
              <wp:extent cx="803910" cy="1619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03910"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40" w:hanging="360"/>
      </w:pPr>
      <w:rPr>
        <w:rFonts w:ascii="Calibri" w:cs="Calibri" w:eastAsia="Calibri" w:hAnsi="Calibri"/>
        <w:b w:val="0"/>
        <w:sz w:val="24"/>
        <w:szCs w:val="24"/>
      </w:rPr>
    </w:lvl>
    <w:lvl w:ilvl="1">
      <w:start w:val="0"/>
      <w:numFmt w:val="bullet"/>
      <w:lvlText w:val="⮚"/>
      <w:lvlJc w:val="left"/>
      <w:pPr>
        <w:ind w:left="1200" w:hanging="360"/>
      </w:pPr>
      <w:rPr>
        <w:rFonts w:ascii="Noto Sans Symbols" w:cs="Noto Sans Symbols" w:eastAsia="Noto Sans Symbols" w:hAnsi="Noto Sans Symbols"/>
        <w:b w:val="0"/>
        <w:sz w:val="24"/>
        <w:szCs w:val="24"/>
      </w:rPr>
    </w:lvl>
    <w:lvl w:ilvl="2">
      <w:start w:val="0"/>
      <w:numFmt w:val="bullet"/>
      <w:lvlText w:val="•"/>
      <w:lvlJc w:val="left"/>
      <w:pPr>
        <w:ind w:left="1196" w:hanging="360"/>
      </w:pPr>
      <w:rPr/>
    </w:lvl>
    <w:lvl w:ilvl="3">
      <w:start w:val="0"/>
      <w:numFmt w:val="bullet"/>
      <w:lvlText w:val="•"/>
      <w:lvlJc w:val="left"/>
      <w:pPr>
        <w:ind w:left="1200" w:hanging="360"/>
      </w:pPr>
      <w:rPr/>
    </w:lvl>
    <w:lvl w:ilvl="4">
      <w:start w:val="0"/>
      <w:numFmt w:val="bullet"/>
      <w:lvlText w:val="•"/>
      <w:lvlJc w:val="left"/>
      <w:pPr>
        <w:ind w:left="2551" w:hanging="360"/>
      </w:pPr>
      <w:rPr/>
    </w:lvl>
    <w:lvl w:ilvl="5">
      <w:start w:val="0"/>
      <w:numFmt w:val="bullet"/>
      <w:lvlText w:val="•"/>
      <w:lvlJc w:val="left"/>
      <w:pPr>
        <w:ind w:left="3902" w:hanging="360"/>
      </w:pPr>
      <w:rPr/>
    </w:lvl>
    <w:lvl w:ilvl="6">
      <w:start w:val="0"/>
      <w:numFmt w:val="bullet"/>
      <w:lvlText w:val="•"/>
      <w:lvlJc w:val="left"/>
      <w:pPr>
        <w:ind w:left="5254" w:hanging="360"/>
      </w:pPr>
      <w:rPr/>
    </w:lvl>
    <w:lvl w:ilvl="7">
      <w:start w:val="0"/>
      <w:numFmt w:val="bullet"/>
      <w:lvlText w:val="•"/>
      <w:lvlJc w:val="left"/>
      <w:pPr>
        <w:ind w:left="6605" w:hanging="360"/>
      </w:pPr>
      <w:rPr/>
    </w:lvl>
    <w:lvl w:ilvl="8">
      <w:start w:val="0"/>
      <w:numFmt w:val="bullet"/>
      <w:lvlText w:val="•"/>
      <w:lvlJc w:val="left"/>
      <w:pPr>
        <w:ind w:left="7957"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460" w:hanging="360"/>
      </w:pPr>
      <w:rPr>
        <w:rFonts w:ascii="Courier New" w:cs="Courier New" w:eastAsia="Courier New" w:hAnsi="Courier New"/>
        <w:b w:val="0"/>
        <w:sz w:val="24"/>
        <w:szCs w:val="24"/>
      </w:rPr>
    </w:lvl>
    <w:lvl w:ilvl="1">
      <w:start w:val="0"/>
      <w:numFmt w:val="bullet"/>
      <w:lvlText w:val="⮚"/>
      <w:lvlJc w:val="left"/>
      <w:pPr>
        <w:ind w:left="820" w:hanging="360"/>
      </w:pPr>
      <w:rPr>
        <w:rFonts w:ascii="Noto Sans Symbols" w:cs="Noto Sans Symbols" w:eastAsia="Noto Sans Symbols" w:hAnsi="Noto Sans Symbols"/>
        <w:b w:val="0"/>
        <w:sz w:val="24"/>
        <w:szCs w:val="24"/>
      </w:rPr>
    </w:lvl>
    <w:lvl w:ilvl="2">
      <w:start w:val="0"/>
      <w:numFmt w:val="bullet"/>
      <w:lvlText w:val="•"/>
      <w:lvlJc w:val="left"/>
      <w:pPr>
        <w:ind w:left="1873" w:hanging="360"/>
      </w:pPr>
      <w:rPr/>
    </w:lvl>
    <w:lvl w:ilvl="3">
      <w:start w:val="0"/>
      <w:numFmt w:val="bullet"/>
      <w:lvlText w:val="•"/>
      <w:lvlJc w:val="left"/>
      <w:pPr>
        <w:ind w:left="2926" w:hanging="360"/>
      </w:pPr>
      <w:rPr/>
    </w:lvl>
    <w:lvl w:ilvl="4">
      <w:start w:val="0"/>
      <w:numFmt w:val="bullet"/>
      <w:lvlText w:val="•"/>
      <w:lvlJc w:val="left"/>
      <w:pPr>
        <w:ind w:left="3980" w:hanging="360"/>
      </w:pPr>
      <w:rPr/>
    </w:lvl>
    <w:lvl w:ilvl="5">
      <w:start w:val="0"/>
      <w:numFmt w:val="bullet"/>
      <w:lvlText w:val="•"/>
      <w:lvlJc w:val="left"/>
      <w:pPr>
        <w:ind w:left="5033" w:hanging="360"/>
      </w:pPr>
      <w:rPr/>
    </w:lvl>
    <w:lvl w:ilvl="6">
      <w:start w:val="0"/>
      <w:numFmt w:val="bullet"/>
      <w:lvlText w:val="•"/>
      <w:lvlJc w:val="left"/>
      <w:pPr>
        <w:ind w:left="6086" w:hanging="360"/>
      </w:pPr>
      <w:rPr/>
    </w:lvl>
    <w:lvl w:ilvl="7">
      <w:start w:val="0"/>
      <w:numFmt w:val="bullet"/>
      <w:lvlText w:val="•"/>
      <w:lvlJc w:val="left"/>
      <w:pPr>
        <w:ind w:left="7140" w:hanging="360"/>
      </w:pPr>
      <w:rPr/>
    </w:lvl>
    <w:lvl w:ilvl="8">
      <w:start w:val="0"/>
      <w:numFmt w:val="bullet"/>
      <w:lvlText w:val="•"/>
      <w:lvlJc w:val="left"/>
      <w:pPr>
        <w:ind w:left="8193" w:hanging="360"/>
      </w:pPr>
      <w:rPr/>
    </w:lvl>
  </w:abstractNum>
  <w:abstractNum w:abstractNumId="5">
    <w:lvl w:ilvl="0">
      <w:start w:val="1"/>
      <w:numFmt w:val="bullet"/>
      <w:lvlText w:val="o"/>
      <w:lvlJc w:val="left"/>
      <w:pPr>
        <w:ind w:left="460" w:hanging="360"/>
      </w:pPr>
      <w:rPr>
        <w:rFonts w:ascii="Courier New" w:cs="Courier New" w:eastAsia="Courier New" w:hAnsi="Courier New"/>
        <w:b w:val="0"/>
        <w:sz w:val="24"/>
        <w:szCs w:val="24"/>
      </w:rPr>
    </w:lvl>
    <w:lvl w:ilvl="1">
      <w:start w:val="0"/>
      <w:numFmt w:val="bullet"/>
      <w:lvlText w:val="⮚"/>
      <w:lvlJc w:val="left"/>
      <w:pPr>
        <w:ind w:left="820" w:hanging="360"/>
      </w:pPr>
      <w:rPr>
        <w:rFonts w:ascii="Noto Sans Symbols" w:cs="Noto Sans Symbols" w:eastAsia="Noto Sans Symbols" w:hAnsi="Noto Sans Symbols"/>
        <w:b w:val="0"/>
        <w:sz w:val="24"/>
        <w:szCs w:val="24"/>
      </w:rPr>
    </w:lvl>
    <w:lvl w:ilvl="2">
      <w:start w:val="0"/>
      <w:numFmt w:val="bullet"/>
      <w:lvlText w:val="•"/>
      <w:lvlJc w:val="left"/>
      <w:pPr>
        <w:ind w:left="1873" w:hanging="360"/>
      </w:pPr>
      <w:rPr/>
    </w:lvl>
    <w:lvl w:ilvl="3">
      <w:start w:val="0"/>
      <w:numFmt w:val="bullet"/>
      <w:lvlText w:val="•"/>
      <w:lvlJc w:val="left"/>
      <w:pPr>
        <w:ind w:left="2926" w:hanging="360"/>
      </w:pPr>
      <w:rPr/>
    </w:lvl>
    <w:lvl w:ilvl="4">
      <w:start w:val="0"/>
      <w:numFmt w:val="bullet"/>
      <w:lvlText w:val="•"/>
      <w:lvlJc w:val="left"/>
      <w:pPr>
        <w:ind w:left="3980" w:hanging="360"/>
      </w:pPr>
      <w:rPr/>
    </w:lvl>
    <w:lvl w:ilvl="5">
      <w:start w:val="0"/>
      <w:numFmt w:val="bullet"/>
      <w:lvlText w:val="•"/>
      <w:lvlJc w:val="left"/>
      <w:pPr>
        <w:ind w:left="5033" w:hanging="360"/>
      </w:pPr>
      <w:rPr/>
    </w:lvl>
    <w:lvl w:ilvl="6">
      <w:start w:val="0"/>
      <w:numFmt w:val="bullet"/>
      <w:lvlText w:val="•"/>
      <w:lvlJc w:val="left"/>
      <w:pPr>
        <w:ind w:left="6086" w:hanging="360"/>
      </w:pPr>
      <w:rPr/>
    </w:lvl>
    <w:lvl w:ilvl="7">
      <w:start w:val="0"/>
      <w:numFmt w:val="bullet"/>
      <w:lvlText w:val="•"/>
      <w:lvlJc w:val="left"/>
      <w:pPr>
        <w:ind w:left="7140" w:hanging="360"/>
      </w:pPr>
      <w:rPr/>
    </w:lvl>
    <w:lvl w:ilvl="8">
      <w:start w:val="0"/>
      <w:numFmt w:val="bullet"/>
      <w:lvlText w:val="•"/>
      <w:lvlJc w:val="left"/>
      <w:pPr>
        <w:ind w:left="8193" w:hanging="360"/>
      </w:pPr>
      <w:rPr/>
    </w:lvl>
  </w:abstractNum>
  <w:abstractNum w:abstractNumId="6">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1091" w:hanging="360"/>
      </w:pPr>
      <w:rPr>
        <w:rFonts w:ascii="Arial" w:cs="Arial" w:eastAsia="Arial" w:hAnsi="Arial"/>
        <w:b w:val="0"/>
        <w:sz w:val="24"/>
        <w:szCs w:val="24"/>
      </w:rPr>
    </w:lvl>
    <w:lvl w:ilvl="1">
      <w:start w:val="1"/>
      <w:numFmt w:val="decimal"/>
      <w:lvlText w:val="%2."/>
      <w:lvlJc w:val="left"/>
      <w:pPr>
        <w:ind w:left="1180" w:hanging="540"/>
      </w:pPr>
      <w:rPr>
        <w:rFonts w:ascii="Calibri" w:cs="Calibri" w:eastAsia="Calibri" w:hAnsi="Calibri"/>
        <w:b w:val="0"/>
        <w:sz w:val="24"/>
        <w:szCs w:val="24"/>
      </w:rPr>
    </w:lvl>
    <w:lvl w:ilvl="2">
      <w:start w:val="0"/>
      <w:numFmt w:val="bullet"/>
      <w:lvlText w:val="•"/>
      <w:lvlJc w:val="left"/>
      <w:pPr>
        <w:ind w:left="2173" w:hanging="540"/>
      </w:pPr>
      <w:rPr/>
    </w:lvl>
    <w:lvl w:ilvl="3">
      <w:start w:val="0"/>
      <w:numFmt w:val="bullet"/>
      <w:lvlText w:val="•"/>
      <w:lvlJc w:val="left"/>
      <w:pPr>
        <w:ind w:left="3166" w:hanging="540"/>
      </w:pPr>
      <w:rPr/>
    </w:lvl>
    <w:lvl w:ilvl="4">
      <w:start w:val="0"/>
      <w:numFmt w:val="bullet"/>
      <w:lvlText w:val="•"/>
      <w:lvlJc w:val="left"/>
      <w:pPr>
        <w:ind w:left="4160" w:hanging="540"/>
      </w:pPr>
      <w:rPr/>
    </w:lvl>
    <w:lvl w:ilvl="5">
      <w:start w:val="0"/>
      <w:numFmt w:val="bullet"/>
      <w:lvlText w:val="•"/>
      <w:lvlJc w:val="left"/>
      <w:pPr>
        <w:ind w:left="5153" w:hanging="540"/>
      </w:pPr>
      <w:rPr/>
    </w:lvl>
    <w:lvl w:ilvl="6">
      <w:start w:val="0"/>
      <w:numFmt w:val="bullet"/>
      <w:lvlText w:val="•"/>
      <w:lvlJc w:val="left"/>
      <w:pPr>
        <w:ind w:left="6146" w:hanging="540"/>
      </w:pPr>
      <w:rPr/>
    </w:lvl>
    <w:lvl w:ilvl="7">
      <w:start w:val="0"/>
      <w:numFmt w:val="bullet"/>
      <w:lvlText w:val="•"/>
      <w:lvlJc w:val="left"/>
      <w:pPr>
        <w:ind w:left="7140" w:hanging="540"/>
      </w:pPr>
      <w:rPr/>
    </w:lvl>
    <w:lvl w:ilvl="8">
      <w:start w:val="0"/>
      <w:numFmt w:val="bullet"/>
      <w:lvlText w:val="•"/>
      <w:lvlJc w:val="left"/>
      <w:pPr>
        <w:ind w:left="8133" w:hanging="540"/>
      </w:pPr>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1540" w:hanging="360"/>
      </w:pPr>
      <w:rPr>
        <w:rFonts w:ascii="Arial" w:cs="Arial" w:eastAsia="Arial" w:hAnsi="Arial"/>
        <w:b w:val="0"/>
        <w:sz w:val="24"/>
        <w:szCs w:val="24"/>
      </w:rPr>
    </w:lvl>
    <w:lvl w:ilvl="1">
      <w:start w:val="1"/>
      <w:numFmt w:val="lowerRoman"/>
      <w:lvlText w:val="%2."/>
      <w:lvlJc w:val="left"/>
      <w:pPr>
        <w:ind w:left="1900" w:hanging="368"/>
      </w:pPr>
      <w:rPr>
        <w:rFonts w:ascii="Arial" w:cs="Arial" w:eastAsia="Arial" w:hAnsi="Arial"/>
        <w:b w:val="0"/>
        <w:sz w:val="24"/>
        <w:szCs w:val="24"/>
      </w:rPr>
    </w:lvl>
    <w:lvl w:ilvl="2">
      <w:start w:val="1"/>
      <w:numFmt w:val="decimal"/>
      <w:lvlText w:val="%3."/>
      <w:lvlJc w:val="left"/>
      <w:pPr>
        <w:ind w:left="2351" w:hanging="360"/>
      </w:pPr>
      <w:rPr>
        <w:rFonts w:ascii="Calibri" w:cs="Calibri" w:eastAsia="Calibri" w:hAnsi="Calibri"/>
        <w:b w:val="0"/>
        <w:sz w:val="24"/>
        <w:szCs w:val="24"/>
      </w:rPr>
    </w:lvl>
    <w:lvl w:ilvl="3">
      <w:start w:val="0"/>
      <w:numFmt w:val="bullet"/>
      <w:lvlText w:val="•"/>
      <w:lvlJc w:val="left"/>
      <w:pPr>
        <w:ind w:left="3389" w:hanging="360"/>
      </w:pPr>
      <w:rPr/>
    </w:lvl>
    <w:lvl w:ilvl="4">
      <w:start w:val="0"/>
      <w:numFmt w:val="bullet"/>
      <w:lvlText w:val="•"/>
      <w:lvlJc w:val="left"/>
      <w:pPr>
        <w:ind w:left="4428" w:hanging="360"/>
      </w:pPr>
      <w:rPr/>
    </w:lvl>
    <w:lvl w:ilvl="5">
      <w:start w:val="0"/>
      <w:numFmt w:val="bullet"/>
      <w:lvlText w:val="•"/>
      <w:lvlJc w:val="left"/>
      <w:pPr>
        <w:ind w:left="5467" w:hanging="360"/>
      </w:pPr>
      <w:rPr/>
    </w:lvl>
    <w:lvl w:ilvl="6">
      <w:start w:val="0"/>
      <w:numFmt w:val="bullet"/>
      <w:lvlText w:val="•"/>
      <w:lvlJc w:val="left"/>
      <w:pPr>
        <w:ind w:left="6505" w:hanging="360"/>
      </w:pPr>
      <w:rPr/>
    </w:lvl>
    <w:lvl w:ilvl="7">
      <w:start w:val="0"/>
      <w:numFmt w:val="bullet"/>
      <w:lvlText w:val="•"/>
      <w:lvlJc w:val="left"/>
      <w:pPr>
        <w:ind w:left="7544" w:hanging="360"/>
      </w:pPr>
      <w:rPr/>
    </w:lvl>
    <w:lvl w:ilvl="8">
      <w:start w:val="0"/>
      <w:numFmt w:val="bullet"/>
      <w:lvlText w:val="•"/>
      <w:lvlJc w:val="left"/>
      <w:pPr>
        <w:ind w:left="8582" w:hanging="360"/>
      </w:pPr>
      <w:rPr/>
    </w:lvl>
  </w:abstractNum>
  <w:abstractNum w:abstractNumId="10">
    <w:lvl w:ilvl="0">
      <w:start w:val="1"/>
      <w:numFmt w:val="decimal"/>
      <w:lvlText w:val="%1."/>
      <w:lvlJc w:val="left"/>
      <w:pPr>
        <w:ind w:left="2063" w:hanging="360"/>
      </w:pPr>
      <w:rPr/>
    </w:lvl>
    <w:lvl w:ilvl="1">
      <w:start w:val="1"/>
      <w:numFmt w:val="lowerLetter"/>
      <w:lvlText w:val="%2."/>
      <w:lvlJc w:val="left"/>
      <w:pPr>
        <w:ind w:left="2783" w:hanging="360"/>
      </w:pPr>
      <w:rPr/>
    </w:lvl>
    <w:lvl w:ilvl="2">
      <w:start w:val="1"/>
      <w:numFmt w:val="lowerRoman"/>
      <w:lvlText w:val="%3."/>
      <w:lvlJc w:val="right"/>
      <w:pPr>
        <w:ind w:left="3503" w:hanging="180"/>
      </w:pPr>
      <w:rPr/>
    </w:lvl>
    <w:lvl w:ilvl="3">
      <w:start w:val="1"/>
      <w:numFmt w:val="decimal"/>
      <w:lvlText w:val="%4."/>
      <w:lvlJc w:val="left"/>
      <w:pPr>
        <w:ind w:left="4223" w:hanging="360"/>
      </w:pPr>
      <w:rPr/>
    </w:lvl>
    <w:lvl w:ilvl="4">
      <w:start w:val="1"/>
      <w:numFmt w:val="lowerLetter"/>
      <w:lvlText w:val="%5."/>
      <w:lvlJc w:val="left"/>
      <w:pPr>
        <w:ind w:left="4943" w:hanging="360"/>
      </w:pPr>
      <w:rPr/>
    </w:lvl>
    <w:lvl w:ilvl="5">
      <w:start w:val="1"/>
      <w:numFmt w:val="lowerRoman"/>
      <w:lvlText w:val="%6."/>
      <w:lvlJc w:val="right"/>
      <w:pPr>
        <w:ind w:left="5663" w:hanging="180"/>
      </w:pPr>
      <w:rPr/>
    </w:lvl>
    <w:lvl w:ilvl="6">
      <w:start w:val="1"/>
      <w:numFmt w:val="decimal"/>
      <w:lvlText w:val="%7."/>
      <w:lvlJc w:val="left"/>
      <w:pPr>
        <w:ind w:left="6383" w:hanging="360"/>
      </w:pPr>
      <w:rPr/>
    </w:lvl>
    <w:lvl w:ilvl="7">
      <w:start w:val="1"/>
      <w:numFmt w:val="lowerLetter"/>
      <w:lvlText w:val="%8."/>
      <w:lvlJc w:val="left"/>
      <w:pPr>
        <w:ind w:left="7103" w:hanging="360"/>
      </w:pPr>
      <w:rPr/>
    </w:lvl>
    <w:lvl w:ilvl="8">
      <w:start w:val="1"/>
      <w:numFmt w:val="lowerRoman"/>
      <w:lvlText w:val="%9."/>
      <w:lvlJc w:val="right"/>
      <w:pPr>
        <w:ind w:left="7823" w:hanging="180"/>
      </w:pPr>
      <w:rPr/>
    </w:lvl>
  </w:abstractNum>
  <w:abstractNum w:abstractNumId="1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1560" w:hanging="360"/>
      </w:pPr>
      <w:rPr>
        <w:b w:val="0"/>
        <w:sz w:val="24"/>
        <w:szCs w:val="24"/>
      </w:rPr>
    </w:lvl>
    <w:lvl w:ilvl="1">
      <w:start w:val="0"/>
      <w:numFmt w:val="bullet"/>
      <w:lvlText w:val="•"/>
      <w:lvlJc w:val="left"/>
      <w:pPr>
        <w:ind w:left="2472" w:hanging="360"/>
      </w:pPr>
      <w:rPr/>
    </w:lvl>
    <w:lvl w:ilvl="2">
      <w:start w:val="0"/>
      <w:numFmt w:val="bullet"/>
      <w:lvlText w:val="•"/>
      <w:lvlJc w:val="left"/>
      <w:pPr>
        <w:ind w:left="3384" w:hanging="360"/>
      </w:pPr>
      <w:rPr/>
    </w:lvl>
    <w:lvl w:ilvl="3">
      <w:start w:val="0"/>
      <w:numFmt w:val="bullet"/>
      <w:lvlText w:val="•"/>
      <w:lvlJc w:val="left"/>
      <w:pPr>
        <w:ind w:left="4296" w:hanging="360"/>
      </w:pPr>
      <w:rPr/>
    </w:lvl>
    <w:lvl w:ilvl="4">
      <w:start w:val="0"/>
      <w:numFmt w:val="bullet"/>
      <w:lvlText w:val="•"/>
      <w:lvlJc w:val="left"/>
      <w:pPr>
        <w:ind w:left="5208" w:hanging="360"/>
      </w:pPr>
      <w:rPr/>
    </w:lvl>
    <w:lvl w:ilvl="5">
      <w:start w:val="0"/>
      <w:numFmt w:val="bullet"/>
      <w:lvlText w:val="•"/>
      <w:lvlJc w:val="left"/>
      <w:pPr>
        <w:ind w:left="6120" w:hanging="360"/>
      </w:pPr>
      <w:rPr/>
    </w:lvl>
    <w:lvl w:ilvl="6">
      <w:start w:val="0"/>
      <w:numFmt w:val="bullet"/>
      <w:lvlText w:val="•"/>
      <w:lvlJc w:val="left"/>
      <w:pPr>
        <w:ind w:left="7032" w:hanging="360"/>
      </w:pPr>
      <w:rPr/>
    </w:lvl>
    <w:lvl w:ilvl="7">
      <w:start w:val="0"/>
      <w:numFmt w:val="bullet"/>
      <w:lvlText w:val="•"/>
      <w:lvlJc w:val="left"/>
      <w:pPr>
        <w:ind w:left="7944" w:hanging="360"/>
      </w:pPr>
      <w:rPr/>
    </w:lvl>
    <w:lvl w:ilvl="8">
      <w:start w:val="0"/>
      <w:numFmt w:val="bullet"/>
      <w:lvlText w:val="•"/>
      <w:lvlJc w:val="left"/>
      <w:pPr>
        <w:ind w:left="8856" w:hanging="360"/>
      </w:pPr>
      <w:rPr/>
    </w:lvl>
  </w:abstractNum>
  <w:abstractNum w:abstractNumId="15">
    <w:lvl w:ilvl="0">
      <w:start w:val="1"/>
      <w:numFmt w:val="lowerLetter"/>
      <w:lvlText w:val="%1."/>
      <w:lvlJc w:val="left"/>
      <w:pPr>
        <w:ind w:left="1560" w:hanging="360"/>
      </w:pPr>
      <w:rPr>
        <w:b w:val="0"/>
        <w:sz w:val="24"/>
        <w:szCs w:val="24"/>
      </w:rPr>
    </w:lvl>
    <w:lvl w:ilvl="1">
      <w:start w:val="0"/>
      <w:numFmt w:val="bullet"/>
      <w:lvlText w:val="•"/>
      <w:lvlJc w:val="left"/>
      <w:pPr>
        <w:ind w:left="2472" w:hanging="360"/>
      </w:pPr>
      <w:rPr/>
    </w:lvl>
    <w:lvl w:ilvl="2">
      <w:start w:val="0"/>
      <w:numFmt w:val="bullet"/>
      <w:lvlText w:val="•"/>
      <w:lvlJc w:val="left"/>
      <w:pPr>
        <w:ind w:left="3384" w:hanging="360"/>
      </w:pPr>
      <w:rPr/>
    </w:lvl>
    <w:lvl w:ilvl="3">
      <w:start w:val="0"/>
      <w:numFmt w:val="bullet"/>
      <w:lvlText w:val="•"/>
      <w:lvlJc w:val="left"/>
      <w:pPr>
        <w:ind w:left="4296" w:hanging="360"/>
      </w:pPr>
      <w:rPr/>
    </w:lvl>
    <w:lvl w:ilvl="4">
      <w:start w:val="0"/>
      <w:numFmt w:val="bullet"/>
      <w:lvlText w:val="•"/>
      <w:lvlJc w:val="left"/>
      <w:pPr>
        <w:ind w:left="5208" w:hanging="360"/>
      </w:pPr>
      <w:rPr/>
    </w:lvl>
    <w:lvl w:ilvl="5">
      <w:start w:val="0"/>
      <w:numFmt w:val="bullet"/>
      <w:lvlText w:val="•"/>
      <w:lvlJc w:val="left"/>
      <w:pPr>
        <w:ind w:left="6120" w:hanging="360"/>
      </w:pPr>
      <w:rPr/>
    </w:lvl>
    <w:lvl w:ilvl="6">
      <w:start w:val="0"/>
      <w:numFmt w:val="bullet"/>
      <w:lvlText w:val="•"/>
      <w:lvlJc w:val="left"/>
      <w:pPr>
        <w:ind w:left="7032" w:hanging="360"/>
      </w:pPr>
      <w:rPr/>
    </w:lvl>
    <w:lvl w:ilvl="7">
      <w:start w:val="0"/>
      <w:numFmt w:val="bullet"/>
      <w:lvlText w:val="•"/>
      <w:lvlJc w:val="left"/>
      <w:pPr>
        <w:ind w:left="7944" w:hanging="360"/>
      </w:pPr>
      <w:rPr/>
    </w:lvl>
    <w:lvl w:ilvl="8">
      <w:start w:val="0"/>
      <w:numFmt w:val="bullet"/>
      <w:lvlText w:val="•"/>
      <w:lvlJc w:val="left"/>
      <w:pPr>
        <w:ind w:left="8856" w:hanging="360"/>
      </w:pPr>
      <w:rPr/>
    </w:lvl>
  </w:abstractNum>
  <w:abstractNum w:abstractNumId="16">
    <w:lvl w:ilvl="0">
      <w:start w:val="0"/>
      <w:numFmt w:val="bullet"/>
      <w:lvlText w:val="⮚"/>
      <w:lvlJc w:val="left"/>
      <w:pPr>
        <w:ind w:left="565" w:hanging="360"/>
      </w:pPr>
      <w:rPr>
        <w:rFonts w:ascii="Noto Sans Symbols" w:cs="Noto Sans Symbols" w:eastAsia="Noto Sans Symbols" w:hAnsi="Noto Sans Symbols"/>
        <w:b w:val="0"/>
        <w:sz w:val="24"/>
        <w:szCs w:val="24"/>
      </w:rPr>
    </w:lvl>
    <w:lvl w:ilvl="1">
      <w:start w:val="1"/>
      <w:numFmt w:val="bullet"/>
      <w:lvlText w:val="o"/>
      <w:lvlJc w:val="left"/>
      <w:pPr>
        <w:ind w:left="820" w:hanging="360"/>
      </w:pPr>
      <w:rPr>
        <w:rFonts w:ascii="Courier New" w:cs="Courier New" w:eastAsia="Courier New" w:hAnsi="Courier New"/>
        <w:b w:val="0"/>
        <w:sz w:val="24"/>
        <w:szCs w:val="24"/>
      </w:rPr>
    </w:lvl>
    <w:lvl w:ilvl="2">
      <w:start w:val="0"/>
      <w:numFmt w:val="bullet"/>
      <w:lvlText w:val="•"/>
      <w:lvlJc w:val="left"/>
      <w:pPr>
        <w:ind w:left="1854" w:hanging="360"/>
      </w:pPr>
      <w:rPr/>
    </w:lvl>
    <w:lvl w:ilvl="3">
      <w:start w:val="0"/>
      <w:numFmt w:val="bullet"/>
      <w:lvlText w:val="•"/>
      <w:lvlJc w:val="left"/>
      <w:pPr>
        <w:ind w:left="2887" w:hanging="360"/>
      </w:pPr>
      <w:rPr/>
    </w:lvl>
    <w:lvl w:ilvl="4">
      <w:start w:val="0"/>
      <w:numFmt w:val="bullet"/>
      <w:lvlText w:val="•"/>
      <w:lvlJc w:val="left"/>
      <w:pPr>
        <w:ind w:left="3920" w:hanging="360"/>
      </w:pPr>
      <w:rPr/>
    </w:lvl>
    <w:lvl w:ilvl="5">
      <w:start w:val="0"/>
      <w:numFmt w:val="bullet"/>
      <w:lvlText w:val="•"/>
      <w:lvlJc w:val="left"/>
      <w:pPr>
        <w:ind w:left="4953" w:hanging="360"/>
      </w:pPr>
      <w:rPr/>
    </w:lvl>
    <w:lvl w:ilvl="6">
      <w:start w:val="0"/>
      <w:numFmt w:val="bullet"/>
      <w:lvlText w:val="•"/>
      <w:lvlJc w:val="left"/>
      <w:pPr>
        <w:ind w:left="5987" w:hanging="360"/>
      </w:pPr>
      <w:rPr/>
    </w:lvl>
    <w:lvl w:ilvl="7">
      <w:start w:val="0"/>
      <w:numFmt w:val="bullet"/>
      <w:lvlText w:val="•"/>
      <w:lvlJc w:val="left"/>
      <w:pPr>
        <w:ind w:left="7020" w:hanging="360"/>
      </w:pPr>
      <w:rPr/>
    </w:lvl>
    <w:lvl w:ilvl="8">
      <w:start w:val="0"/>
      <w:numFmt w:val="bullet"/>
      <w:lvlText w:val="•"/>
      <w:lvlJc w:val="left"/>
      <w:pPr>
        <w:ind w:left="8053" w:hanging="360"/>
      </w:pPr>
      <w:rPr/>
    </w:lvl>
  </w:abstractNum>
  <w:abstractNum w:abstractNumId="1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1540" w:hanging="360"/>
      </w:pPr>
      <w:rPr>
        <w:b w:val="0"/>
        <w:sz w:val="24"/>
        <w:szCs w:val="24"/>
      </w:rPr>
    </w:lvl>
    <w:lvl w:ilvl="1">
      <w:start w:val="1"/>
      <w:numFmt w:val="lowerRoman"/>
      <w:lvlText w:val="%2."/>
      <w:lvlJc w:val="left"/>
      <w:pPr>
        <w:ind w:left="1900" w:hanging="368"/>
      </w:pPr>
      <w:rPr>
        <w:rFonts w:ascii="Arial" w:cs="Arial" w:eastAsia="Arial" w:hAnsi="Arial"/>
        <w:b w:val="0"/>
        <w:sz w:val="24"/>
        <w:szCs w:val="24"/>
      </w:rPr>
    </w:lvl>
    <w:lvl w:ilvl="2">
      <w:start w:val="1"/>
      <w:numFmt w:val="decimal"/>
      <w:lvlText w:val="%3."/>
      <w:lvlJc w:val="left"/>
      <w:pPr>
        <w:ind w:left="2351" w:hanging="360"/>
      </w:pPr>
      <w:rPr>
        <w:rFonts w:ascii="Arial" w:cs="Arial" w:eastAsia="Arial" w:hAnsi="Arial"/>
        <w:b w:val="0"/>
        <w:sz w:val="24"/>
        <w:szCs w:val="24"/>
      </w:rPr>
    </w:lvl>
    <w:lvl w:ilvl="3">
      <w:start w:val="0"/>
      <w:numFmt w:val="bullet"/>
      <w:lvlText w:val="•"/>
      <w:lvlJc w:val="left"/>
      <w:pPr>
        <w:ind w:left="3389" w:hanging="360"/>
      </w:pPr>
      <w:rPr/>
    </w:lvl>
    <w:lvl w:ilvl="4">
      <w:start w:val="0"/>
      <w:numFmt w:val="bullet"/>
      <w:lvlText w:val="•"/>
      <w:lvlJc w:val="left"/>
      <w:pPr>
        <w:ind w:left="4428" w:hanging="360"/>
      </w:pPr>
      <w:rPr/>
    </w:lvl>
    <w:lvl w:ilvl="5">
      <w:start w:val="0"/>
      <w:numFmt w:val="bullet"/>
      <w:lvlText w:val="•"/>
      <w:lvlJc w:val="left"/>
      <w:pPr>
        <w:ind w:left="5467" w:hanging="360"/>
      </w:pPr>
      <w:rPr/>
    </w:lvl>
    <w:lvl w:ilvl="6">
      <w:start w:val="0"/>
      <w:numFmt w:val="bullet"/>
      <w:lvlText w:val="•"/>
      <w:lvlJc w:val="left"/>
      <w:pPr>
        <w:ind w:left="6505" w:hanging="360"/>
      </w:pPr>
      <w:rPr/>
    </w:lvl>
    <w:lvl w:ilvl="7">
      <w:start w:val="0"/>
      <w:numFmt w:val="bullet"/>
      <w:lvlText w:val="•"/>
      <w:lvlJc w:val="left"/>
      <w:pPr>
        <w:ind w:left="7544" w:hanging="360"/>
      </w:pPr>
      <w:rPr/>
    </w:lvl>
    <w:lvl w:ilvl="8">
      <w:start w:val="0"/>
      <w:numFmt w:val="bullet"/>
      <w:lvlText w:val="•"/>
      <w:lvlJc w:val="left"/>
      <w:pPr>
        <w:ind w:left="8582" w:hanging="360"/>
      </w:pPr>
      <w:rPr/>
    </w:lvl>
  </w:abstractNum>
  <w:abstractNum w:abstractNumId="19">
    <w:lvl w:ilvl="0">
      <w:start w:val="1"/>
      <w:numFmt w:val="lowerLetter"/>
      <w:lvlText w:val="%1."/>
      <w:lvlJc w:val="left"/>
      <w:pPr>
        <w:ind w:left="1540" w:hanging="360"/>
      </w:pPr>
      <w:rPr>
        <w:rFonts w:ascii="Arial" w:cs="Arial" w:eastAsia="Arial" w:hAnsi="Arial"/>
        <w:b w:val="0"/>
        <w:sz w:val="24"/>
        <w:szCs w:val="24"/>
      </w:rPr>
    </w:lvl>
    <w:lvl w:ilvl="1">
      <w:start w:val="1"/>
      <w:numFmt w:val="lowerRoman"/>
      <w:lvlText w:val="%2."/>
      <w:lvlJc w:val="right"/>
      <w:pPr>
        <w:ind w:left="1900" w:hanging="368"/>
      </w:pPr>
      <w:rPr>
        <w:b w:val="0"/>
        <w:sz w:val="24"/>
        <w:szCs w:val="24"/>
      </w:rPr>
    </w:lvl>
    <w:lvl w:ilvl="2">
      <w:start w:val="1"/>
      <w:numFmt w:val="decimal"/>
      <w:lvlText w:val="%3."/>
      <w:lvlJc w:val="left"/>
      <w:pPr>
        <w:ind w:left="2351" w:hanging="360"/>
      </w:pPr>
      <w:rPr>
        <w:rFonts w:ascii="Arial" w:cs="Arial" w:eastAsia="Arial" w:hAnsi="Arial"/>
        <w:b w:val="0"/>
        <w:sz w:val="24"/>
        <w:szCs w:val="24"/>
      </w:rPr>
    </w:lvl>
    <w:lvl w:ilvl="3">
      <w:start w:val="0"/>
      <w:numFmt w:val="bullet"/>
      <w:lvlText w:val="•"/>
      <w:lvlJc w:val="left"/>
      <w:pPr>
        <w:ind w:left="3389" w:hanging="360"/>
      </w:pPr>
      <w:rPr/>
    </w:lvl>
    <w:lvl w:ilvl="4">
      <w:start w:val="0"/>
      <w:numFmt w:val="bullet"/>
      <w:lvlText w:val="•"/>
      <w:lvlJc w:val="left"/>
      <w:pPr>
        <w:ind w:left="4428" w:hanging="360"/>
      </w:pPr>
      <w:rPr/>
    </w:lvl>
    <w:lvl w:ilvl="5">
      <w:start w:val="0"/>
      <w:numFmt w:val="bullet"/>
      <w:lvlText w:val="•"/>
      <w:lvlJc w:val="left"/>
      <w:pPr>
        <w:ind w:left="5467" w:hanging="360"/>
      </w:pPr>
      <w:rPr/>
    </w:lvl>
    <w:lvl w:ilvl="6">
      <w:start w:val="0"/>
      <w:numFmt w:val="bullet"/>
      <w:lvlText w:val="•"/>
      <w:lvlJc w:val="left"/>
      <w:pPr>
        <w:ind w:left="6505" w:hanging="360"/>
      </w:pPr>
      <w:rPr/>
    </w:lvl>
    <w:lvl w:ilvl="7">
      <w:start w:val="0"/>
      <w:numFmt w:val="bullet"/>
      <w:lvlText w:val="•"/>
      <w:lvlJc w:val="left"/>
      <w:pPr>
        <w:ind w:left="7544" w:hanging="360"/>
      </w:pPr>
      <w:rPr/>
    </w:lvl>
    <w:lvl w:ilvl="8">
      <w:start w:val="0"/>
      <w:numFmt w:val="bullet"/>
      <w:lvlText w:val="•"/>
      <w:lvlJc w:val="left"/>
      <w:pPr>
        <w:ind w:left="8582" w:hanging="360"/>
      </w:pPr>
      <w:rPr/>
    </w:lvl>
  </w:abstractNum>
  <w:abstractNum w:abstractNumId="2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lowerLetter"/>
      <w:lvlText w:val="%1."/>
      <w:lvlJc w:val="left"/>
      <w:pPr>
        <w:ind w:left="1900" w:hanging="720"/>
      </w:pPr>
      <w:rPr>
        <w:b w:val="0"/>
        <w:sz w:val="24"/>
        <w:szCs w:val="24"/>
      </w:rPr>
    </w:lvl>
    <w:lvl w:ilvl="1">
      <w:start w:val="0"/>
      <w:numFmt w:val="bullet"/>
      <w:lvlText w:val="•"/>
      <w:lvlJc w:val="left"/>
      <w:pPr>
        <w:ind w:left="2776" w:hanging="720"/>
      </w:pPr>
      <w:rPr/>
    </w:lvl>
    <w:lvl w:ilvl="2">
      <w:start w:val="0"/>
      <w:numFmt w:val="bullet"/>
      <w:lvlText w:val="•"/>
      <w:lvlJc w:val="left"/>
      <w:pPr>
        <w:ind w:left="3652" w:hanging="720"/>
      </w:pPr>
      <w:rPr/>
    </w:lvl>
    <w:lvl w:ilvl="3">
      <w:start w:val="0"/>
      <w:numFmt w:val="bullet"/>
      <w:lvlText w:val="•"/>
      <w:lvlJc w:val="left"/>
      <w:pPr>
        <w:ind w:left="4528" w:hanging="720"/>
      </w:pPr>
      <w:rPr/>
    </w:lvl>
    <w:lvl w:ilvl="4">
      <w:start w:val="0"/>
      <w:numFmt w:val="bullet"/>
      <w:lvlText w:val="•"/>
      <w:lvlJc w:val="left"/>
      <w:pPr>
        <w:ind w:left="5404" w:hanging="720"/>
      </w:pPr>
      <w:rPr/>
    </w:lvl>
    <w:lvl w:ilvl="5">
      <w:start w:val="0"/>
      <w:numFmt w:val="bullet"/>
      <w:lvlText w:val="•"/>
      <w:lvlJc w:val="left"/>
      <w:pPr>
        <w:ind w:left="6280" w:hanging="720"/>
      </w:pPr>
      <w:rPr/>
    </w:lvl>
    <w:lvl w:ilvl="6">
      <w:start w:val="0"/>
      <w:numFmt w:val="bullet"/>
      <w:lvlText w:val="•"/>
      <w:lvlJc w:val="left"/>
      <w:pPr>
        <w:ind w:left="7156" w:hanging="720"/>
      </w:pPr>
      <w:rPr/>
    </w:lvl>
    <w:lvl w:ilvl="7">
      <w:start w:val="0"/>
      <w:numFmt w:val="bullet"/>
      <w:lvlText w:val="•"/>
      <w:lvlJc w:val="left"/>
      <w:pPr>
        <w:ind w:left="8032" w:hanging="720"/>
      </w:pPr>
      <w:rPr/>
    </w:lvl>
    <w:lvl w:ilvl="8">
      <w:start w:val="0"/>
      <w:numFmt w:val="bullet"/>
      <w:lvlText w:val="•"/>
      <w:lvlJc w:val="left"/>
      <w:pPr>
        <w:ind w:left="8908" w:hanging="720"/>
      </w:pPr>
      <w:rPr/>
    </w:lvl>
  </w:abstractNum>
  <w:abstractNum w:abstractNumId="2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65" w:lineRule="auto"/>
    </w:pPr>
    <w:rPr>
      <w:rFonts w:ascii="Arial" w:cs="Arial" w:eastAsia="Arial" w:hAnsi="Arial"/>
      <w:b w:val="1"/>
      <w:sz w:val="28"/>
      <w:szCs w:val="28"/>
    </w:rPr>
  </w:style>
  <w:style w:type="paragraph" w:styleId="Heading2">
    <w:name w:val="heading 2"/>
    <w:basedOn w:val="Normal"/>
    <w:next w:val="Normal"/>
    <w:pPr>
      <w:ind w:left="120"/>
    </w:pPr>
    <w:rPr>
      <w:rFonts w:ascii="Arial" w:cs="Arial" w:eastAsia="Arial" w:hAnsi="Arial"/>
      <w:sz w:val="28"/>
      <w:szCs w:val="28"/>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